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60"/>
        </w:rPr>
        <w:t>J AND J OS</w:t>
      </w:r>
    </w:p>
    <w:p>
      <w:pPr>
        <w:jc w:val="center"/>
      </w:pPr>
      <w:r>
        <w:rPr>
          <w:b/>
          <w:sz w:val="32"/>
        </w:rPr>
        <w:t>A Persistent Cognitive Runtime for Model-Independent, Governed, Stateful Artificial Intelligence</w:t>
      </w:r>
    </w:p>
    <w:p>
      <w:pPr>
        <w:jc w:val="center"/>
      </w:pPr>
      <w:r>
        <w:rPr>
          <w:sz w:val="26"/>
        </w:rPr>
        <w:t>Technical Architecture, Research Position and Application Framework</w:t>
      </w:r>
    </w:p>
    <w:p/>
    <w:p>
      <w:pPr>
        <w:jc w:val="center"/>
      </w:pPr>
      <w:r>
        <w:rPr>
          <w:b/>
          <w:sz w:val="28"/>
        </w:rPr>
        <w:t>Simona D. Thrussell, PhD</w:t>
      </w:r>
    </w:p>
    <w:p>
      <w:pPr>
        <w:jc w:val="center"/>
      </w:pPr>
      <w:r>
        <w:t>September 2026</w:t>
      </w:r>
    </w:p>
    <w:p/>
    <w:p>
      <w:pPr>
        <w:jc w:val="center"/>
      </w:pPr>
      <w:r>
        <w:rPr>
          <w:i/>
        </w:rPr>
        <w:t>Prepared as technical documentation for academic and research review</w:t>
      </w:r>
    </w:p>
    <w:p>
      <w:r>
        <w:br w:type="page"/>
      </w:r>
    </w:p>
    <w:p>
      <w:pPr>
        <w:pStyle w:val="Heading1"/>
      </w:pPr>
      <w:r>
        <w:t>Abstract</w:t>
      </w:r>
    </w:p>
    <w:p>
      <w:pPr>
        <w:pStyle w:val="Abstract"/>
      </w:pPr>
      <w:r>
        <w:t>J is an architectural proposition for artificial intelligence that moves the center of intelligence away from the language model and into a persistent, governed cognitive runtime. J OS is that runtime. It is designed to preserve identity, project state, memory, attention, investigations, questions, novelty, plans, resource constraints, permissions and evidence across model calls, application boundaries and time. The language model is treated as a replaceable cognitive provider rather than as the system itself.</w:t>
      </w:r>
    </w:p>
    <w:p>
      <w:pPr>
        <w:pStyle w:val="Abstract"/>
      </w:pPr>
      <w:r>
        <w:t>The central research claim is that contemporary agent systems are still predominantly organized around a model invocation loop: assemble context, call a model, execute tools, append history, and repeat. Even where persistent sessions or memory products exist, persistence is commonly attached to conversation history, extracted user facts, files, or agent-specific state. J OS instead treats persistence, attention allocation, memory economics, curiosity, reflection, capability mediation, auditability and cross-application continuity as first-class operating-system concerns. The intended result is not a better chatbot, but an enduring computational entity whose cognition is mediated by a runtime and whose interfaces may appear as web, desktop, CLI, mobile, specialist applications or autonomous services.</w:t>
      </w:r>
    </w:p>
    <w:p>
      <w:pPr>
        <w:pStyle w:val="Abstract"/>
      </w:pPr>
      <w:r>
        <w:t>This paper documents the conceptual model, kernel architecture, persistent cognition design, memory and attention economy, capability security, provider mediation, event architecture, application model, deployment topology, governance model, scaling strategy and research novelty of J and J OS. It also situates the architecture against current agent-memory approaches. Public platforms now expose persistent sessions, conversation memory and extracted long-term memory, demonstrating that persistence is becoming a mainstream requirement; however, J OS proposes a broader abstraction: a persistent cognitive operating environment in which memory is only one managed resource among attention, novelty, curiosity, investigations, plans, permissions and evidence.</w:t>
      </w:r>
    </w:p>
    <w:p>
      <w:pPr>
        <w:pStyle w:val="Heading2"/>
      </w:pPr>
      <w:r>
        <w:t>Keywords</w:t>
      </w:r>
    </w:p>
    <w:p>
      <w:r>
        <w:t>Persistent cognition; cognitive operating system; AI runtime; stateful agents; model-independent AI; memory economy; attention allocation; curiosity queue; novelty detection; capability security; governed AI; project memory; autonomous systems; human-AI collaboration.</w:t>
      </w:r>
    </w:p>
    <w:p>
      <w:pPr>
        <w:pStyle w:val="Heading1"/>
      </w:pPr>
      <w:r>
        <w:t>1. Executive Thesis</w:t>
      </w:r>
    </w:p>
    <w:p>
      <w:r>
        <w:t>J begins from a simple but consequential observation: a language model is not an artificial intelligence system in the same sense that a CPU is not an operating system. A model can infer, generate, classify and reason over the context presented to it, but it does not by itself provide durable identity, lifecycle management, access control, long-term state, application coordination, resource governance, evidence trails or a coherent model of what should survive after the inference call ends.</w:t>
      </w:r>
    </w:p>
    <w:p>
      <w:r>
        <w:t>J OS therefore separates cognition from inference. The model is a provider of bounded cognitive work. J OS is responsible for the continuity and governance of the cognitive process. J is the persistent entity experienced by the user: the identity, accumulated context, project understanding, unresolved questions, learned working patterns, authorized capabilities and ongoing objectives that continue even when the underlying model is changed or temporarily unavailable.</w:t>
      </w:r>
    </w:p>
    <w:p>
      <w:r>
        <w:t>This inversion is the foundation of the architecture. Instead of asking how to make a model remember more, J asks what an artificial cognitive system must preserve, allocate, constrain and audit in order to remain coherent over months or years. Instead of building a collection of independent AI applications, J OS provides a shared cognitive substrate on which many applications can operate without fragmenting identity or project state.</w:t>
      </w:r>
    </w:p>
    <w:p>
      <w:r>
        <w:t>The architectural ambition is deliberately broader than the current assistant market. The objective is a general-purpose cognitive runtime capable of supporting personal assistance, enterprise project cognition, healthcare coordination, compliance, software engineering, research, social care, security, validation, mobile field work and future application classes that have not yet been defined. The claim that J is “ahead” should be understood as an architectural research thesis rather than an independently benchmarked market fact: J combines mechanisms that are usually separate—persistent cognition, resource allocation, model mediation, capability security, cross-application state and evidence-oriented governance—into one operating model.</w:t>
      </w:r>
    </w:p>
    <w:p>
      <w:pPr>
        <w:pStyle w:val="Heading1"/>
      </w:pPr>
      <w:r>
        <w:t>2. Problem Definition: Why the Model-Centric Paradigm Is Insufficient</w:t>
      </w:r>
    </w:p>
    <w:p>
      <w:pPr>
        <w:pStyle w:val="Heading2"/>
      </w:pPr>
      <w:r>
        <w:t>2.1 The discontinuity problem</w:t>
      </w:r>
    </w:p>
    <w:p>
      <w:r>
        <w:t>Most model interactions are episodic. A request arrives, a context window is constructed, the model produces output, and the runtime discards most of the internal reasoning state. Conversation history can be replayed, summarized or stored, but replay is not equivalent to cognition. A transcript says what happened; it does not necessarily encode what remains unresolved, what became important, which hypothesis lost credibility, which project dependency changed, or which memory deserves promotion or decay.</w:t>
      </w:r>
    </w:p>
    <w:p>
      <w:r>
        <w:t>The problem becomes more visible in long-lived work. A human colleague does not reconstruct a project solely by rereading every email before answering a question. The colleague maintains a compressed working model: priorities, relationships, unresolved risks, conventions, commitments, recent surprises and expectations. J OS is designed to maintain an analogous machine-operational state explicitly rather than hoping it emerges from a growing prompt.</w:t>
      </w:r>
    </w:p>
    <w:p>
      <w:pPr>
        <w:pStyle w:val="Heading2"/>
      </w:pPr>
      <w:r>
        <w:t>2.2 Context windows are transport, not memory</w:t>
      </w:r>
    </w:p>
    <w:p>
      <w:r>
        <w:t>A context window is a temporary inference substrate. It is valuable but expensive, bounded and semantically indiscriminate: important facts and incidental text consume the same token budget unless another system decides what to select. J OS treats prompt construction as a scheduling problem. The runtime chooses what information is relevant to the present cognitive task, how much space each memory class receives, and which unresolved investigations or recent events deserve attention.</w:t>
      </w:r>
    </w:p>
    <w:p>
      <w:r>
        <w:t>This distinction allows the system to remain persistent without requiring every historical item to be sent to every model call. The runtime can retain a far richer state than any single provider context window while presenting a bounded, task-specific projection to the provider.</w:t>
      </w:r>
    </w:p>
    <w:p>
      <w:pPr>
        <w:pStyle w:val="Heading2"/>
      </w:pPr>
      <w:r>
        <w:t>2.3 Tool access is not an operating system</w:t>
      </w:r>
    </w:p>
    <w:p>
      <w:r>
        <w:t>Tool-calling agents add action, but action alone does not create a durable cognitive architecture. A tool loop answers: “what should I call next?” J OS must answer additional questions: “am I allowed to call it?”, “under whose authority?”, “for which project?”, “with what data scope?”, “what evidence must be retained?”, “what happens if authority is revoked?”, “what state changes because of the result?”, and “what should another J interface know later?”</w:t>
      </w:r>
    </w:p>
    <w:p>
      <w:pPr>
        <w:pStyle w:val="Heading1"/>
      </w:pPr>
      <w:r>
        <w:t>3. Conceptual Separation: J, J OS, J Agent and Applications</w:t>
      </w:r>
    </w:p>
    <w:tbl>
      <w:tblPr>
        <w:tblStyle w:val="TableGrid"/>
        <w:tblW w:type="auto" w:w="0"/>
        <w:jc w:val="center"/>
        <w:tblLook w:firstColumn="1" w:firstRow="1" w:lastColumn="0" w:lastRow="0" w:noHBand="0" w:noVBand="1" w:val="04A0"/>
      </w:tblPr>
      <w:tblGrid>
        <w:gridCol w:w="3264"/>
        <w:gridCol w:w="3264"/>
        <w:gridCol w:w="3264"/>
      </w:tblGrid>
      <w:tr>
        <w:tc>
          <w:tcPr>
            <w:tcW w:type="dxa" w:w="1440"/>
            <w:vAlign w:val="center"/>
          </w:tcPr>
          <w:p>
            <w:r>
              <w:rPr>
                <w:b/>
              </w:rPr>
              <w:t>Layer</w:t>
            </w:r>
          </w:p>
        </w:tc>
        <w:tc>
          <w:tcPr>
            <w:tcW w:type="dxa" w:w="5904"/>
            <w:vAlign w:val="center"/>
          </w:tcPr>
          <w:p>
            <w:r>
              <w:rPr>
                <w:b/>
              </w:rPr>
              <w:t>Role</w:t>
            </w:r>
          </w:p>
        </w:tc>
        <w:tc>
          <w:tcPr>
            <w:tcW w:type="dxa" w:w="3024"/>
            <w:vAlign w:val="center"/>
          </w:tcPr>
          <w:p>
            <w:r>
              <w:rPr>
                <w:b/>
              </w:rPr>
              <w:t>What it is not</w:t>
            </w:r>
          </w:p>
        </w:tc>
      </w:tr>
      <w:tr>
        <w:tc>
          <w:tcPr>
            <w:tcW w:type="dxa" w:w="1440"/>
            <w:vAlign w:val="top"/>
          </w:tcPr>
          <w:p>
            <w:r>
              <w:t>J</w:t>
            </w:r>
          </w:p>
        </w:tc>
        <w:tc>
          <w:tcPr>
            <w:tcW w:type="dxa" w:w="5904"/>
            <w:vAlign w:val="top"/>
          </w:tcPr>
          <w:p>
            <w:r>
              <w:t>The persistent cognitive identity experienced by the user or organization: accumulated state, projects, memory, questions, investigations, preferences, capabilities and continuity.</w:t>
            </w:r>
          </w:p>
        </w:tc>
        <w:tc>
          <w:tcPr>
            <w:tcW w:type="dxa" w:w="3024"/>
            <w:vAlign w:val="top"/>
          </w:tcPr>
          <w:p>
            <w:r>
              <w:t>Not a single model and not merely a chatbot persona.</w:t>
            </w:r>
          </w:p>
        </w:tc>
      </w:tr>
      <w:tr>
        <w:tc>
          <w:tcPr>
            <w:tcW w:type="dxa" w:w="1440"/>
            <w:vAlign w:val="top"/>
          </w:tcPr>
          <w:p>
            <w:r>
              <w:t>J OS</w:t>
            </w:r>
          </w:p>
        </w:tc>
        <w:tc>
          <w:tcPr>
            <w:tcW w:type="dxa" w:w="5904"/>
            <w:vAlign w:val="top"/>
          </w:tcPr>
          <w:p>
            <w:r>
              <w:t>The cognitive runtime/kernel that owns persistence, eventing, memory allocation, attention, novelty, curiosity, provider mediation, capability enforcement, audit and lifecycle.</w:t>
            </w:r>
          </w:p>
        </w:tc>
        <w:tc>
          <w:tcPr>
            <w:tcW w:type="dxa" w:w="3024"/>
            <w:vAlign w:val="top"/>
          </w:tcPr>
          <w:p>
            <w:r>
              <w:t>Not a UI and not tied to one LLM vendor.</w:t>
            </w:r>
          </w:p>
        </w:tc>
      </w:tr>
      <w:tr>
        <w:tc>
          <w:tcPr>
            <w:tcW w:type="dxa" w:w="1440"/>
            <w:vAlign w:val="top"/>
          </w:tcPr>
          <w:p>
            <w:r>
              <w:t>J Agent</w:t>
            </w:r>
          </w:p>
        </w:tc>
        <w:tc>
          <w:tcPr>
            <w:tcW w:type="dxa" w:w="5904"/>
            <w:vAlign w:val="top"/>
          </w:tcPr>
          <w:p>
            <w:r>
              <w:t>A primary interactive interface and management surface on top of J OS.</w:t>
            </w:r>
          </w:p>
        </w:tc>
        <w:tc>
          <w:tcPr>
            <w:tcW w:type="dxa" w:w="3024"/>
            <w:vAlign w:val="top"/>
          </w:tcPr>
          <w:p>
            <w:r>
              <w:t>Not the cognitive kernel itself.</w:t>
            </w:r>
          </w:p>
        </w:tc>
      </w:tr>
      <w:tr>
        <w:tc>
          <w:tcPr>
            <w:tcW w:type="dxa" w:w="1440"/>
            <w:vAlign w:val="top"/>
          </w:tcPr>
          <w:p>
            <w:r>
              <w:t>J Mobile</w:t>
            </w:r>
          </w:p>
        </w:tc>
        <w:tc>
          <w:tcPr>
            <w:tcW w:type="dxa" w:w="5904"/>
            <w:vAlign w:val="top"/>
          </w:tcPr>
          <w:p>
            <w:r>
              <w:t>A mobile interface and sensor/field-work client connected to the same J OS state.</w:t>
            </w:r>
          </w:p>
        </w:tc>
        <w:tc>
          <w:tcPr>
            <w:tcW w:type="dxa" w:w="3024"/>
            <w:vAlign w:val="top"/>
          </w:tcPr>
          <w:p>
            <w:r>
              <w:t>Not an isolated mobile assistant with separate memory.</w:t>
            </w:r>
          </w:p>
        </w:tc>
      </w:tr>
      <w:tr>
        <w:tc>
          <w:tcPr>
            <w:tcW w:type="dxa" w:w="1440"/>
            <w:vAlign w:val="top"/>
          </w:tcPr>
          <w:p>
            <w:r>
              <w:t>J CLI / Desktop</w:t>
            </w:r>
          </w:p>
        </w:tc>
        <w:tc>
          <w:tcPr>
            <w:tcW w:type="dxa" w:w="5904"/>
            <w:vAlign w:val="top"/>
          </w:tcPr>
          <w:p>
            <w:r>
              <w:t>Operational and developer/desktop interfaces into the same runtime.</w:t>
            </w:r>
          </w:p>
        </w:tc>
        <w:tc>
          <w:tcPr>
            <w:tcW w:type="dxa" w:w="3024"/>
            <w:vAlign w:val="top"/>
          </w:tcPr>
          <w:p>
            <w:r>
              <w:t>Not separate cognitive identities unless intentionally configured.</w:t>
            </w:r>
          </w:p>
        </w:tc>
      </w:tr>
      <w:tr>
        <w:tc>
          <w:tcPr>
            <w:tcW w:type="dxa" w:w="1440"/>
            <w:vAlign w:val="top"/>
          </w:tcPr>
          <w:p>
            <w:r>
              <w:t>Applications / plug-ins</w:t>
            </w:r>
          </w:p>
        </w:tc>
        <w:tc>
          <w:tcPr>
            <w:tcW w:type="dxa" w:w="5904"/>
            <w:vAlign w:val="top"/>
          </w:tcPr>
          <w:p>
            <w:r>
              <w:t>Domain capabilities such as Verify, Security, Alert, J Care and future modules.</w:t>
            </w:r>
          </w:p>
        </w:tc>
        <w:tc>
          <w:tcPr>
            <w:tcW w:type="dxa" w:w="3024"/>
            <w:vAlign w:val="top"/>
          </w:tcPr>
          <w:p>
            <w:r>
              <w:t>Not required to reinvent memory, identity, permissions or model access.</w:t>
            </w:r>
          </w:p>
        </w:tc>
      </w:tr>
    </w:tbl>
    <w:p/>
    <w:p>
      <w:pPr>
        <w:pStyle w:val="Heading1"/>
      </w:pPr>
      <w:r>
        <w:t>4. Architectural Principles</w:t>
      </w:r>
    </w:p>
    <w:p>
      <w:pPr>
        <w:pStyle w:val="ListNumber"/>
      </w:pPr>
      <w:r>
        <w:t>The runtime, not the model, owns persistent cognitive state.</w:t>
      </w:r>
    </w:p>
    <w:p>
      <w:pPr>
        <w:pStyle w:val="ListNumber"/>
      </w:pPr>
      <w:r>
        <w:t>Models are replaceable providers. Model calls are declared, scoped, authorized, metered and audited.</w:t>
      </w:r>
    </w:p>
    <w:p>
      <w:pPr>
        <w:pStyle w:val="ListNumber"/>
      </w:pPr>
      <w:r>
        <w:t>Memory is segmented and budgeted; persistence does not imply unlimited prompt replay.</w:t>
      </w:r>
    </w:p>
    <w:p>
      <w:pPr>
        <w:pStyle w:val="ListNumber"/>
      </w:pPr>
      <w:r>
        <w:t>Attention is an allocatable resource. The runtime decides what deserves cognitive bandwidth.</w:t>
      </w:r>
    </w:p>
    <w:p>
      <w:pPr>
        <w:pStyle w:val="ListNumber"/>
      </w:pPr>
      <w:r>
        <w:t>Novelty and unresolved questions are explicit objects, not incidental text.</w:t>
      </w:r>
    </w:p>
    <w:p>
      <w:pPr>
        <w:pStyle w:val="ListNumber"/>
      </w:pPr>
      <w:r>
        <w:t>Applications share governed state through J OS rather than creating isolated assistant silos.</w:t>
      </w:r>
    </w:p>
    <w:p>
      <w:pPr>
        <w:pStyle w:val="ListNumber"/>
      </w:pPr>
      <w:r>
        <w:t>Capabilities are explicit and revocable. A model cannot acquire authority merely by requesting a tool.</w:t>
      </w:r>
    </w:p>
    <w:p>
      <w:pPr>
        <w:pStyle w:val="ListNumber"/>
      </w:pPr>
      <w:r>
        <w:t>Provider failure degrades cognition but must not corrupt durable state.</w:t>
      </w:r>
    </w:p>
    <w:p>
      <w:pPr>
        <w:pStyle w:val="ListNumber"/>
      </w:pPr>
      <w:r>
        <w:t>Every persistent structure is bounded, versioned and recoverable.</w:t>
      </w:r>
    </w:p>
    <w:p>
      <w:pPr>
        <w:pStyle w:val="ListNumber"/>
      </w:pPr>
      <w:r>
        <w:t>Interfaces are replaceable projections of the same underlying cognitive entity.</w:t>
      </w:r>
    </w:p>
    <w:p>
      <w:pPr>
        <w:pStyle w:val="ListNumber"/>
      </w:pPr>
      <w:r>
        <w:t>Local and cloud deployments are first-class: the architecture must not require surrendering all cognition to a single SaaS provider.</w:t>
      </w:r>
    </w:p>
    <w:p>
      <w:pPr>
        <w:pStyle w:val="ListNumber"/>
      </w:pPr>
      <w:r>
        <w:t>Auditability is structural. Significant cognitive-provider actions can be joined to pre-call authorization and usage evidence.</w:t>
      </w:r>
    </w:p>
    <w:p>
      <w:pPr>
        <w:pStyle w:val="Heading1"/>
      </w:pPr>
      <w:r>
        <w:t>5. J OS Kernel Architecture</w:t>
      </w:r>
    </w:p>
    <w:p>
      <w:r>
        <w:t>J OS is organized as a cognitive kernel rather than a monolithic assistant service. The kernel coordinates durable state and invokes specialized subsystems. A practical implementation can be decomposed into the following planes.</w:t>
      </w:r>
    </w:p>
    <w:tbl>
      <w:tblPr>
        <w:tblStyle w:val="TableGrid"/>
        <w:tblW w:type="auto" w:w="0"/>
        <w:jc w:val="center"/>
        <w:tblLook w:firstColumn="1" w:firstRow="1" w:lastColumn="0" w:lastRow="0" w:noHBand="0" w:noVBand="1" w:val="04A0"/>
      </w:tblPr>
      <w:tblGrid>
        <w:gridCol w:w="4896"/>
        <w:gridCol w:w="4896"/>
      </w:tblGrid>
      <w:tr>
        <w:tc>
          <w:tcPr>
            <w:tcW w:type="dxa" w:w="4896"/>
            <w:vAlign w:val="center"/>
          </w:tcPr>
          <w:p>
            <w:r>
              <w:rPr>
                <w:b/>
              </w:rPr>
              <w:t>Plane</w:t>
            </w:r>
          </w:p>
        </w:tc>
        <w:tc>
          <w:tcPr>
            <w:tcW w:type="dxa" w:w="4896"/>
            <w:vAlign w:val="center"/>
          </w:tcPr>
          <w:p>
            <w:r>
              <w:rPr>
                <w:b/>
              </w:rPr>
              <w:t>Responsibilities</w:t>
            </w:r>
          </w:p>
        </w:tc>
      </w:tr>
      <w:tr>
        <w:tc>
          <w:tcPr>
            <w:tcW w:type="dxa" w:w="4896"/>
            <w:vAlign w:val="top"/>
          </w:tcPr>
          <w:p>
            <w:r>
              <w:t>Cognitive State Plane</w:t>
            </w:r>
          </w:p>
        </w:tc>
        <w:tc>
          <w:tcPr>
            <w:tcW w:type="dxa" w:w="4896"/>
            <w:vAlign w:val="top"/>
          </w:tcPr>
          <w:p>
            <w:r>
              <w:t>Memory segments, graph state, investigations, questions, novelty, curiosity, plans, project context and persistent identity.</w:t>
            </w:r>
          </w:p>
        </w:tc>
      </w:tr>
      <w:tr>
        <w:tc>
          <w:tcPr>
            <w:tcW w:type="dxa" w:w="4896"/>
            <w:vAlign w:val="top"/>
          </w:tcPr>
          <w:p>
            <w:r>
              <w:t>Attention / Allocation Plane</w:t>
            </w:r>
          </w:p>
        </w:tc>
        <w:tc>
          <w:tcPr>
            <w:tcW w:type="dxa" w:w="4896"/>
            <w:vAlign w:val="top"/>
          </w:tcPr>
          <w:p>
            <w:r>
              <w:t>Scoring, selection, pruning, thresholding, memory budgets and prompt-space allocation.</w:t>
            </w:r>
          </w:p>
        </w:tc>
      </w:tr>
      <w:tr>
        <w:tc>
          <w:tcPr>
            <w:tcW w:type="dxa" w:w="4896"/>
            <w:vAlign w:val="top"/>
          </w:tcPr>
          <w:p>
            <w:r>
              <w:t>Capability Plane</w:t>
            </w:r>
          </w:p>
        </w:tc>
        <w:tc>
          <w:tcPr>
            <w:tcW w:type="dxa" w:w="4896"/>
            <w:vAlign w:val="top"/>
          </w:tcPr>
          <w:p>
            <w:r>
              <w:t>Declared capabilities, scopes, delegation, path guards, revocation and provider permissions.</w:t>
            </w:r>
          </w:p>
        </w:tc>
      </w:tr>
      <w:tr>
        <w:tc>
          <w:tcPr>
            <w:tcW w:type="dxa" w:w="4896"/>
            <w:vAlign w:val="top"/>
          </w:tcPr>
          <w:p>
            <w:r>
              <w:t>Provider Plane</w:t>
            </w:r>
          </w:p>
        </w:tc>
        <w:tc>
          <w:tcPr>
            <w:tcW w:type="dxa" w:w="4896"/>
            <w:vAlign w:val="top"/>
          </w:tcPr>
          <w:p>
            <w:r>
              <w:t>Mediated LLM/model invocation, prompt construction, timeout/retry, token metering and provider abstraction.</w:t>
            </w:r>
          </w:p>
        </w:tc>
      </w:tr>
      <w:tr>
        <w:tc>
          <w:tcPr>
            <w:tcW w:type="dxa" w:w="4896"/>
            <w:vAlign w:val="top"/>
          </w:tcPr>
          <w:p>
            <w:r>
              <w:t>Event / Evidence Plane</w:t>
            </w:r>
          </w:p>
        </w:tc>
        <w:tc>
          <w:tcPr>
            <w:tcW w:type="dxa" w:w="4896"/>
            <w:vAlign w:val="top"/>
          </w:tcPr>
          <w:p>
            <w:r>
              <w:t>Typed events, audit IDs, provider invocation evidence, compaction, usage/billing sink integration.</w:t>
            </w:r>
          </w:p>
        </w:tc>
      </w:tr>
      <w:tr>
        <w:tc>
          <w:tcPr>
            <w:tcW w:type="dxa" w:w="4896"/>
            <w:vAlign w:val="top"/>
          </w:tcPr>
          <w:p>
            <w:r>
              <w:t>Intake Plane</w:t>
            </w:r>
          </w:p>
        </w:tc>
        <w:tc>
          <w:tcPr>
            <w:tcW w:type="dxa" w:w="4896"/>
            <w:vAlign w:val="top"/>
          </w:tcPr>
          <w:p>
            <w:r>
              <w:t>Typed text/document/image/audio intake, extraction, interpretation and routing into projects or skills.</w:t>
            </w:r>
          </w:p>
        </w:tc>
      </w:tr>
      <w:tr>
        <w:tc>
          <w:tcPr>
            <w:tcW w:type="dxa" w:w="4896"/>
            <w:vAlign w:val="top"/>
          </w:tcPr>
          <w:p>
            <w:r>
              <w:t>Interface Plane</w:t>
            </w:r>
          </w:p>
        </w:tc>
        <w:tc>
          <w:tcPr>
            <w:tcW w:type="dxa" w:w="4896"/>
            <w:vAlign w:val="top"/>
          </w:tcPr>
          <w:p>
            <w:r>
              <w:t>Agent UI, mobile, CLI, desktop, web SaaS and application APIs.</w:t>
            </w:r>
          </w:p>
        </w:tc>
      </w:tr>
      <w:tr>
        <w:tc>
          <w:tcPr>
            <w:tcW w:type="dxa" w:w="4896"/>
            <w:vAlign w:val="top"/>
          </w:tcPr>
          <w:p>
            <w:r>
              <w:t>Application Plane</w:t>
            </w:r>
          </w:p>
        </w:tc>
        <w:tc>
          <w:tcPr>
            <w:tcW w:type="dxa" w:w="4896"/>
            <w:vAlign w:val="top"/>
          </w:tcPr>
          <w:p>
            <w:r>
              <w:t>Plug-ins and products that consume J OS services without owning the kernel.</w:t>
            </w:r>
          </w:p>
        </w:tc>
      </w:tr>
    </w:tbl>
    <w:p/>
    <w:p>
      <w:pPr>
        <w:pStyle w:val="Heading1"/>
      </w:pPr>
      <w:r>
        <w:t>6. Persistent Cognition</w:t>
      </w:r>
    </w:p>
    <w:p>
      <w:pPr>
        <w:pStyle w:val="Heading2"/>
      </w:pPr>
      <w:r>
        <w:t>6.1 Persistence as continuity of cognition</w:t>
      </w:r>
    </w:p>
    <w:p>
      <w:r>
        <w:t>Persistent cognition is the defining mechanism of J OS. It means more than retaining messages. The runtime serializes enough of the cognitive operating state that the entity can resume with continuity after process restart, provider replacement, device change or interface change. A persisted J should be able to recover what it was investigating, what remained unanswered, which memories were salient, which resources were connected, and what changed recently.</w:t>
      </w:r>
    </w:p>
    <w:p>
      <w:r>
        <w:t>The current J OS architecture includes restoration of graph state, investigations and questions; schema-versioned atomic snapshots; bounded graph storage; and event-driven evidence. Earlier recursive object inlining produced multi-megabyte snapshots because the same rich objects were copied into multiple structures. The architecture was corrected toward reference-based persistence: durable objects retain identifiers and short display representations rather than recursively embedding complete copies. This is not merely an optimization. It establishes identity and referential integrity as first-class properties of cognition.</w:t>
      </w:r>
    </w:p>
    <w:p>
      <w:pPr>
        <w:pStyle w:val="Heading2"/>
      </w:pPr>
      <w:r>
        <w:t>6.2 Snapshot discipline</w:t>
      </w:r>
    </w:p>
    <w:p>
      <w:r>
        <w:t>A cognitive snapshot must satisfy four properties: atomicity, versionability, boundedness and reconstructability. Atomic writes prevent a crash from producing half a mind. Schema versions permit migrations. Bounds prevent an unbounded event or graph structure from becoming a denial-of-service vector. Reconstructability ensures that references can be resolved after restart.</w:t>
      </w:r>
    </w:p>
    <w:p>
      <w:pPr>
        <w:pStyle w:val="ListBullet"/>
      </w:pPr>
      <w:r>
        <w:t>Atomic write: write a complete candidate snapshot, then replace the active snapshot as a single filesystem/storage operation.</w:t>
      </w:r>
    </w:p>
    <w:p>
      <w:pPr>
        <w:pStyle w:val="ListBullet"/>
      </w:pPr>
      <w:r>
        <w:t>Schema version: every persisted snapshot declares its format version and migration expectations.</w:t>
      </w:r>
    </w:p>
    <w:p>
      <w:pPr>
        <w:pStyle w:val="ListBullet"/>
      </w:pPr>
      <w:r>
        <w:t>Reference discipline: large semantic objects are referenced by stable IDs rather than recursively copied.</w:t>
      </w:r>
    </w:p>
    <w:p>
      <w:pPr>
        <w:pStyle w:val="ListBullet"/>
      </w:pPr>
      <w:r>
        <w:t>Bounded structures: graphs, event buses, text payloads and memory segments have explicit caps.</w:t>
      </w:r>
    </w:p>
    <w:p>
      <w:pPr>
        <w:pStyle w:val="ListBullet"/>
      </w:pPr>
      <w:r>
        <w:t>Recovery semantics: startup restoration rebuilds the active graph, investigations and unresolved questions before new cognition begins.</w:t>
      </w:r>
    </w:p>
    <w:p>
      <w:pPr>
        <w:pStyle w:val="Heading1"/>
      </w:pPr>
      <w:r>
        <w:t>7. Memory Architecture: From Storage to an Economy</w:t>
      </w:r>
    </w:p>
    <w:p>
      <w:r>
        <w:t>The novelty of J's memory design is not the existence of memory; persistent agent memory is increasingly available in mainstream systems. OpenAI's Agents SDK, for example, exposes persistent sessions that retrieve prior conversation items and persist new turns, and separately documents a memory mechanism that distills lessons from prior runs. Microsoft Copilot Studio now documents per-user agent memory that captures, stores and reapplies interaction signals. These developments validate persistence as a major direction in the field. J OS extends the problem from “what should the agent remember?” to “how should a cognitive runtime allocate scarce attention among multiple classes of persistent state?”</w:t>
      </w:r>
    </w:p>
    <w:p>
      <w:r>
        <w:t>Memory in J OS is therefore modeled as an economy. Items compete for retention and retrieval. Importance, recency, project relevance, novelty, unresolved dependencies and user intent can influence allocation. This creates the possibility of a bounded system whose total retained state may grow while its active cognitive working set remains controlled.</w:t>
      </w:r>
    </w:p>
    <w:p>
      <w:pPr>
        <w:pStyle w:val="Heading2"/>
      </w:pPr>
      <w:r>
        <w:t>7.1 Memory segments</w:t>
      </w:r>
    </w:p>
    <w:p>
      <w:r>
        <w:t>A production J can maintain multiple logical memory segments, for example: episodic interaction memory; semantic/project memory; procedural or workflow memory; commitments and decisions; people/entity context; evidence/document references; investigations; and system-operational memory. The purpose of segmentation is governance as much as retrieval. Different segments can have different retention, privacy, encryption, sharing and prompt-inclusion policies.</w:t>
      </w:r>
    </w:p>
    <w:p>
      <w:pPr>
        <w:pStyle w:val="Heading2"/>
      </w:pPr>
      <w:r>
        <w:t>7.2 Promotion, decay and compression</w:t>
      </w:r>
    </w:p>
    <w:p>
      <w:r>
        <w:t>Not every event deserves permanent semantic status. J OS can treat memory lifecycle as a pipeline: capture → score → classify → retain temporarily → promote, compress, merge or expire. Repeated low-level events may become one higher-level memory. A correction may supersede an earlier belief without erasing the audit trail. A project decision may be pinned because it controls future behavior. This approach is closer to knowledge lifecycle management than to chat-history persistence.</w:t>
      </w:r>
    </w:p>
    <w:p>
      <w:pPr>
        <w:pStyle w:val="Heading1"/>
      </w:pPr>
      <w:r>
        <w:t>8. Attention Allocation</w:t>
      </w:r>
    </w:p>
    <w:p>
      <w:r>
        <w:t>Attention allocation is the runtime mechanism that determines which portions of persistent cognition receive processing and context budget now. This is important because persistence without attention becomes a warehouse: the system owns information but cannot efficiently decide what matters.</w:t>
      </w:r>
    </w:p>
    <w:p>
      <w:r>
        <w:t>J OS treats attention as a finite resource distributed across competing cognitive demands such as reasoning, memory retrieval, planning, edge/novelty detection, reflection and research. The dashboard concept exposes these allocations as percentages, making an otherwise invisible scheduling process inspectable. In a mature implementation, these values can become measurable runtime decisions rather than decorative telemetry.</w:t>
      </w:r>
    </w:p>
    <w:p>
      <w:r>
        <w:t>A generalized attention score can be represented conceptually as A(x,t)=wᵣR+wₙN+wᵤU+wₚP+w_dD−w_cC, where R is relevance to the current task, N novelty, U urgency, P project priority, D dependency/decision impact and C estimated cognitive/provider cost. The exact function is implementation-dependent; the architectural point is that selection is made outside the model and is therefore testable, tunable and auditable.</w:t>
      </w:r>
    </w:p>
    <w:p>
      <w:pPr>
        <w:pStyle w:val="Heading1"/>
      </w:pPr>
      <w:r>
        <w:t>9. Novelty Detection, Curiosity and Investigations</w:t>
      </w:r>
    </w:p>
    <w:p>
      <w:pPr>
        <w:pStyle w:val="Heading2"/>
      </w:pPr>
      <w:r>
        <w:t>9.1 Novelty as a first-class signal</w:t>
      </w:r>
    </w:p>
    <w:p>
      <w:r>
        <w:t>Conventional assistants often react only when prompted. J OS introduces novelty detection so that unexpected information can become an explicit object. Novelty is not synonymous with importance; it is a signal that the observed state differs materially from expectation or prior state. A new requirement, contradiction, unexplained system behavior, unusual document clause or changed project dependency can therefore enter a novelty queue.</w:t>
      </w:r>
    </w:p>
    <w:p>
      <w:pPr>
        <w:pStyle w:val="Heading2"/>
      </w:pPr>
      <w:r>
        <w:t>9.2 Curiosity queue</w:t>
      </w:r>
    </w:p>
    <w:p>
      <w:r>
        <w:t>The curiosity queue transforms novelty into candidate questions. Instead of silently losing anomalies after the current turn, J can preserve “things worth finding out.” Questions can be prioritized, assigned to projects, resolved by later evidence, or escalated to the user. This gives the runtime a mechanism for longitudinal inquiry.</w:t>
      </w:r>
    </w:p>
    <w:p>
      <w:pPr>
        <w:pStyle w:val="Heading2"/>
      </w:pPr>
      <w:r>
        <w:t>9.3 Investigations</w:t>
      </w:r>
    </w:p>
    <w:p>
      <w:r>
        <w:t>An investigation is a persistent container for a question that requires evidence across multiple actions or time periods. It may hold hypotheses, references, subquestions, confidence changes and resolution criteria. Persisting investigations changes the nature of an AI system: it can resume a line of inquiry rather than restarting reasoning from the latest prompt.</w:t>
      </w:r>
    </w:p>
    <w:p>
      <w:pPr>
        <w:pStyle w:val="Heading1"/>
      </w:pPr>
      <w:r>
        <w:t>10. Cognitive Graph</w:t>
      </w:r>
    </w:p>
    <w:p>
      <w:r>
        <w:t>J OS uses a bounded graph to represent relationships among cognitive objects. Nodes may correspond to projects, memories, questions, investigations, resources, entities, decisions or novelty items. Edges express semantic or operational relationships. The graph is deliberately bounded and pruned using pure scoring and thresholds so that persistence does not create uncontrolled graph expansion.</w:t>
      </w:r>
    </w:p>
    <w:p>
      <w:r>
        <w:t>The graph is not intended as a claim that all cognition is graph computation. Its purpose is to give the runtime a durable relationship substrate that can be queried independently of the provider model. This allows model replacement without discarding the structural relationships accumulated by the system.</w:t>
      </w:r>
    </w:p>
    <w:p>
      <w:pPr>
        <w:pStyle w:val="Heading1"/>
      </w:pPr>
      <w:r>
        <w:t>11. Provider Mediation: The Model Becomes a Cognitive Peripheral</w:t>
      </w:r>
    </w:p>
    <w:p>
      <w:r>
        <w:t>A core architectural departure is mediated provider invocation. Applications and cognitive subsystems do not call a model arbitrarily. Model calls are declared, scoped, authorized and audited through J OS. This resembles an operating system mediating access to hardware or privileged services.</w:t>
      </w:r>
    </w:p>
    <w:p>
      <w:r>
        <w:t>The provider interface can support local models such as Ollama-hosted models as well as remote APIs. The runtime constructs bounded prompts, applies capability rules, invokes the provider with timeout/retry behavior, records actual token counts where available, measures duration and emits a ProviderInvoked event linked by audit_id to the pre-call authorization record. The provider may change; the cognitive state and governance model do not.</w:t>
      </w:r>
    </w:p>
    <w:tbl>
      <w:tblPr>
        <w:tblStyle w:val="TableGrid"/>
        <w:tblW w:type="auto" w:w="0"/>
        <w:jc w:val="center"/>
        <w:tblLook w:firstColumn="1" w:firstRow="1" w:lastColumn="0" w:lastRow="0" w:noHBand="0" w:noVBand="1" w:val="04A0"/>
      </w:tblPr>
      <w:tblGrid>
        <w:gridCol w:w="3264"/>
        <w:gridCol w:w="3264"/>
        <w:gridCol w:w="3264"/>
      </w:tblGrid>
      <w:tr>
        <w:tc>
          <w:tcPr>
            <w:tcW w:type="dxa" w:w="3264"/>
            <w:vAlign w:val="center"/>
          </w:tcPr>
          <w:p>
            <w:r>
              <w:rPr>
                <w:b/>
              </w:rPr>
              <w:t>Concern</w:t>
            </w:r>
          </w:p>
        </w:tc>
        <w:tc>
          <w:tcPr>
            <w:tcW w:type="dxa" w:w="3264"/>
            <w:vAlign w:val="center"/>
          </w:tcPr>
          <w:p>
            <w:r>
              <w:rPr>
                <w:b/>
              </w:rPr>
              <w:t>Model-centric agent</w:t>
            </w:r>
          </w:p>
        </w:tc>
        <w:tc>
          <w:tcPr>
            <w:tcW w:type="dxa" w:w="3264"/>
            <w:vAlign w:val="center"/>
          </w:tcPr>
          <w:p>
            <w:r>
              <w:rPr>
                <w:b/>
              </w:rPr>
              <w:t>J OS approach</w:t>
            </w:r>
          </w:p>
        </w:tc>
      </w:tr>
      <w:tr>
        <w:tc>
          <w:tcPr>
            <w:tcW w:type="dxa" w:w="3264"/>
            <w:vAlign w:val="top"/>
          </w:tcPr>
          <w:p>
            <w:r>
              <w:t>Identity</w:t>
            </w:r>
          </w:p>
        </w:tc>
        <w:tc>
          <w:tcPr>
            <w:tcW w:type="dxa" w:w="3264"/>
            <w:vAlign w:val="top"/>
          </w:tcPr>
          <w:p>
            <w:r>
              <w:t>Often tied to agent configuration/session</w:t>
            </w:r>
          </w:p>
        </w:tc>
        <w:tc>
          <w:tcPr>
            <w:tcW w:type="dxa" w:w="3264"/>
            <w:vAlign w:val="top"/>
          </w:tcPr>
          <w:p>
            <w:r>
              <w:t>Persistent runtime identity independent of provider</w:t>
            </w:r>
          </w:p>
        </w:tc>
      </w:tr>
      <w:tr>
        <w:tc>
          <w:tcPr>
            <w:tcW w:type="dxa" w:w="3264"/>
            <w:vAlign w:val="top"/>
          </w:tcPr>
          <w:p>
            <w:r>
              <w:t>Memory</w:t>
            </w:r>
          </w:p>
        </w:tc>
        <w:tc>
          <w:tcPr>
            <w:tcW w:type="dxa" w:w="3264"/>
            <w:vAlign w:val="top"/>
          </w:tcPr>
          <w:p>
            <w:r>
              <w:t>History or memory store attached to agent</w:t>
            </w:r>
          </w:p>
        </w:tc>
        <w:tc>
          <w:tcPr>
            <w:tcW w:type="dxa" w:w="3264"/>
            <w:vAlign w:val="top"/>
          </w:tcPr>
          <w:p>
            <w:r>
              <w:t>Segmented cognitive state governed by OS</w:t>
            </w:r>
          </w:p>
        </w:tc>
      </w:tr>
      <w:tr>
        <w:tc>
          <w:tcPr>
            <w:tcW w:type="dxa" w:w="3264"/>
            <w:vAlign w:val="top"/>
          </w:tcPr>
          <w:p>
            <w:r>
              <w:t>Prompt</w:t>
            </w:r>
          </w:p>
        </w:tc>
        <w:tc>
          <w:tcPr>
            <w:tcW w:type="dxa" w:w="3264"/>
            <w:vAlign w:val="top"/>
          </w:tcPr>
          <w:p>
            <w:r>
              <w:t>Agent/framework assembles history</w:t>
            </w:r>
          </w:p>
        </w:tc>
        <w:tc>
          <w:tcPr>
            <w:tcW w:type="dxa" w:w="3264"/>
            <w:vAlign w:val="top"/>
          </w:tcPr>
          <w:p>
            <w:r>
              <w:t>Runtime allocates bounded cognitive working set</w:t>
            </w:r>
          </w:p>
        </w:tc>
      </w:tr>
      <w:tr>
        <w:tc>
          <w:tcPr>
            <w:tcW w:type="dxa" w:w="3264"/>
            <w:vAlign w:val="top"/>
          </w:tcPr>
          <w:p>
            <w:r>
              <w:t>Tools</w:t>
            </w:r>
          </w:p>
        </w:tc>
        <w:tc>
          <w:tcPr>
            <w:tcW w:type="dxa" w:w="3264"/>
            <w:vAlign w:val="top"/>
          </w:tcPr>
          <w:p>
            <w:r>
              <w:t>Model chooses from exposed tools</w:t>
            </w:r>
          </w:p>
        </w:tc>
        <w:tc>
          <w:tcPr>
            <w:tcW w:type="dxa" w:w="3264"/>
            <w:vAlign w:val="top"/>
          </w:tcPr>
          <w:p>
            <w:r>
              <w:t>Capabilities mediated by explicit scopes and authorization</w:t>
            </w:r>
          </w:p>
        </w:tc>
      </w:tr>
      <w:tr>
        <w:tc>
          <w:tcPr>
            <w:tcW w:type="dxa" w:w="3264"/>
            <w:vAlign w:val="top"/>
          </w:tcPr>
          <w:p>
            <w:r>
              <w:t>Provider</w:t>
            </w:r>
          </w:p>
        </w:tc>
        <w:tc>
          <w:tcPr>
            <w:tcW w:type="dxa" w:w="3264"/>
            <w:vAlign w:val="top"/>
          </w:tcPr>
          <w:p>
            <w:r>
              <w:t>Frequently central to architecture</w:t>
            </w:r>
          </w:p>
        </w:tc>
        <w:tc>
          <w:tcPr>
            <w:tcW w:type="dxa" w:w="3264"/>
            <w:vAlign w:val="top"/>
          </w:tcPr>
          <w:p>
            <w:r>
              <w:t>Replaceable cognitive provider</w:t>
            </w:r>
          </w:p>
        </w:tc>
      </w:tr>
      <w:tr>
        <w:tc>
          <w:tcPr>
            <w:tcW w:type="dxa" w:w="3264"/>
            <w:vAlign w:val="top"/>
          </w:tcPr>
          <w:p>
            <w:r>
              <w:t>Failure</w:t>
            </w:r>
          </w:p>
        </w:tc>
        <w:tc>
          <w:tcPr>
            <w:tcW w:type="dxa" w:w="3264"/>
            <w:vAlign w:val="top"/>
          </w:tcPr>
          <w:p>
            <w:r>
              <w:t>May terminate agent workflow</w:t>
            </w:r>
          </w:p>
        </w:tc>
        <w:tc>
          <w:tcPr>
            <w:tcW w:type="dxa" w:w="3264"/>
            <w:vAlign w:val="top"/>
          </w:tcPr>
          <w:p>
            <w:r>
              <w:t>Provider failure degrades a cognitive operation; durable state remains</w:t>
            </w:r>
          </w:p>
        </w:tc>
      </w:tr>
      <w:tr>
        <w:tc>
          <w:tcPr>
            <w:tcW w:type="dxa" w:w="3264"/>
            <w:vAlign w:val="top"/>
          </w:tcPr>
          <w:p>
            <w:r>
              <w:t>Evidence</w:t>
            </w:r>
          </w:p>
        </w:tc>
        <w:tc>
          <w:tcPr>
            <w:tcW w:type="dxa" w:w="3264"/>
            <w:vAlign w:val="top"/>
          </w:tcPr>
          <w:p>
            <w:r>
              <w:t>Logs/traces vary by framework</w:t>
            </w:r>
          </w:p>
        </w:tc>
        <w:tc>
          <w:tcPr>
            <w:tcW w:type="dxa" w:w="3264"/>
            <w:vAlign w:val="top"/>
          </w:tcPr>
          <w:p>
            <w:r>
              <w:t>Provider invocation linked to authorization/audit evidence</w:t>
            </w:r>
          </w:p>
        </w:tc>
      </w:tr>
      <w:tr>
        <w:tc>
          <w:tcPr>
            <w:tcW w:type="dxa" w:w="3264"/>
            <w:vAlign w:val="top"/>
          </w:tcPr>
          <w:p>
            <w:r>
              <w:t>Applications</w:t>
            </w:r>
          </w:p>
        </w:tc>
        <w:tc>
          <w:tcPr>
            <w:tcW w:type="dxa" w:w="3264"/>
            <w:vAlign w:val="top"/>
          </w:tcPr>
          <w:p>
            <w:r>
              <w:t>Often separate agents</w:t>
            </w:r>
          </w:p>
        </w:tc>
        <w:tc>
          <w:tcPr>
            <w:tcW w:type="dxa" w:w="3264"/>
            <w:vAlign w:val="top"/>
          </w:tcPr>
          <w:p>
            <w:r>
              <w:t>Multiple interfaces/apps share one governed cognitive substrate</w:t>
            </w:r>
          </w:p>
        </w:tc>
      </w:tr>
    </w:tbl>
    <w:p/>
    <w:p>
      <w:pPr>
        <w:pStyle w:val="Heading1"/>
      </w:pPr>
      <w:r>
        <w:t>12. Capability Security and Delegation</w:t>
      </w:r>
    </w:p>
    <w:p>
      <w:r>
        <w:t>J OS treats capability security as part of cognition rather than as an API afterthought. A model is not trusted merely because it generated a plausible action. The runtime determines whether the current identity possesses the requested capability, whether that capability may be delegated, and whether the requested resource path lies within scope.</w:t>
      </w:r>
    </w:p>
    <w:p>
      <w:r>
        <w:t>Delegation guards prevent a child capability from exceeding the authority of its parent. Path-segment-aware matching avoids naive glob behavior in which textual prefix matching accidentally expands access. Revocation must cascade so that delegated authority cannot outlive the capability from which it was derived.</w:t>
      </w:r>
    </w:p>
    <w:p>
      <w:r>
        <w:t>This is critical for the intended application breadth. A J instance that can read a project folder, schedule a calendar event, process a health document or operate enterprise tooling must not collapse all authority into a single omnipotent prompt. Capability mediation makes the model a requester of actions, not the sovereign owner of credentials.</w:t>
      </w:r>
    </w:p>
    <w:p>
      <w:pPr>
        <w:pStyle w:val="Heading1"/>
      </w:pPr>
      <w:r>
        <w:t>13. Event Architecture and Evidence</w:t>
      </w:r>
    </w:p>
    <w:p>
      <w:r>
        <w:t>The event bus records meaningful state transitions and operational evidence. Events can include intake, memory changes, questions, investigation updates, capability decisions and provider invocation. Because an in-memory event bus cannot grow without bound, the implementation caps retained events and compacts from the head. Long-term usage and billing evidence therefore belongs in a durable sink rather than in the bounded operational bus.</w:t>
      </w:r>
    </w:p>
    <w:p>
      <w:r>
        <w:t>ProviderInvoked events record model identity, duration and actual input/output/total token counts when the provider supplies them. The audit_id joins post-call evidence to the pre-call authorization event. This join is important: it allows an external reviewer to ask not only what the model did, but whether the invocation was authorized under the declared capability at the time it occurred.</w:t>
      </w:r>
    </w:p>
    <w:p>
      <w:pPr>
        <w:pStyle w:val="Heading1"/>
      </w:pPr>
      <w:r>
        <w:t>14. Typed Intake and Multimodality</w:t>
      </w:r>
    </w:p>
    <w:p>
      <w:r>
        <w:t>J OS exposes typed intake rather than allowing each application to invent its own ingestion semantics. TypedIntake can carry textual content and media references, with media_uri supporting document, image and audio flows. Extraction and interpretation are separated: documents.py remains valuable because obtaining text from a document is not the same operation as interpreting the document.</w:t>
      </w:r>
    </w:p>
    <w:p>
      <w:r>
        <w:t>Vision and audio capabilities can be rewired through the mediated provider layer so that multimodal processing inherits the same authorization, audit and provider abstraction as text. Skill-oriented routes should delegate into intake rather than create parallel ingestion systems. This creates one governed entry path from mobile capture, document upload, voice instruction or application API into persistent cognition.</w:t>
      </w:r>
    </w:p>
    <w:p>
      <w:pPr>
        <w:pStyle w:val="Heading1"/>
      </w:pPr>
      <w:r>
        <w:t>15. J Mobile: A Sensor and Field Interface to the Same Cognition</w:t>
      </w:r>
    </w:p>
    <w:p>
      <w:r>
        <w:t>J Mobile is architecturally important because it demonstrates that J is not confined to a desktop chat window. The mobile client can capture documents, images and audio, perform appropriate on-device extraction, and submit typed intake to J OS. A command such as “scan this document and add it to Project X” combines sensor input, project identity, extraction, classification, authorization and persistent memory.</w:t>
      </w:r>
    </w:p>
    <w:p>
      <w:r>
        <w:t>The design direction includes secure HTTPS transport, encrypted local secrets using platform keystores, explicit microphone consent, on-device OCR where appropriate, non-exported services and controlled offline synchronization. The mobile device is therefore a peripheral and interaction surface of the same J, not a separate assistant that develops an incompatible memory.</w:t>
      </w:r>
    </w:p>
    <w:p>
      <w:pPr>
        <w:pStyle w:val="Heading1"/>
      </w:pPr>
      <w:r>
        <w:t>16. Project-Centric Cognition</w:t>
      </w:r>
    </w:p>
    <w:p>
      <w:r>
        <w:t>The project is one of the most commercially significant abstractions in J. Rather than treating every conversation as the primary unit, J can maintain state by project: objectives, people, documents, decisions, pending questions, recent mobile captures, tasks, risks and connected systems. This supports the positioning of J as a stateful business/project secretary rather than a generic “ask anything” companion.</w:t>
      </w:r>
    </w:p>
    <w:p>
      <w:r>
        <w:t>Project cognition enables cross-surface continuity. A document scanned on J Mobile can appear in the project's evidence context. A desktop review can create a question. A CLI operation can update technical state. J Agent can later summarize what changed. The continuity belongs to the project in J OS, not to whichever interface happened to capture the information.</w:t>
      </w:r>
    </w:p>
    <w:p>
      <w:pPr>
        <w:pStyle w:val="Heading1"/>
      </w:pPr>
      <w:r>
        <w:t>17. Application Model and the End of the Isolated AI App</w:t>
      </w:r>
    </w:p>
    <w:p>
      <w:r>
        <w:t>Once persistence, identity, memory, attention, provider mediation and capabilities exist in the OS, applications become thinner. They contribute domain logic, workflows, UI and domain-specific schemas while inheriting cognition and governance. This is analogous to how conventional applications inherit filesystems, networking, identity and process isolation from an operating system instead of implementing them independently.</w:t>
      </w:r>
    </w:p>
    <w:tbl>
      <w:tblPr>
        <w:tblStyle w:val="TableGrid"/>
        <w:tblW w:type="auto" w:w="0"/>
        <w:jc w:val="center"/>
        <w:tblLook w:firstColumn="1" w:firstRow="1" w:lastColumn="0" w:lastRow="0" w:noHBand="0" w:noVBand="1" w:val="04A0"/>
      </w:tblPr>
      <w:tblGrid>
        <w:gridCol w:w="4896"/>
        <w:gridCol w:w="4896"/>
      </w:tblGrid>
      <w:tr>
        <w:tc>
          <w:tcPr>
            <w:tcW w:type="dxa" w:w="4896"/>
            <w:vAlign w:val="center"/>
          </w:tcPr>
          <w:p>
            <w:r>
              <w:rPr>
                <w:b/>
              </w:rPr>
              <w:t>Application</w:t>
            </w:r>
          </w:p>
        </w:tc>
        <w:tc>
          <w:tcPr>
            <w:tcW w:type="dxa" w:w="4896"/>
            <w:vAlign w:val="center"/>
          </w:tcPr>
          <w:p>
            <w:r>
              <w:rPr>
                <w:b/>
              </w:rPr>
              <w:t>Illustrative role on J OS</w:t>
            </w:r>
          </w:p>
        </w:tc>
      </w:tr>
      <w:tr>
        <w:tc>
          <w:tcPr>
            <w:tcW w:type="dxa" w:w="4896"/>
            <w:vAlign w:val="top"/>
          </w:tcPr>
          <w:p>
            <w:r>
              <w:t>Verify</w:t>
            </w:r>
          </w:p>
        </w:tc>
        <w:tc>
          <w:tcPr>
            <w:tcW w:type="dxa" w:w="4896"/>
            <w:vAlign w:val="top"/>
          </w:tcPr>
          <w:p>
            <w:r>
              <w:t>Code/system validation using J OS context, evidence and governed model access.</w:t>
            </w:r>
          </w:p>
        </w:tc>
      </w:tr>
      <w:tr>
        <w:tc>
          <w:tcPr>
            <w:tcW w:type="dxa" w:w="4896"/>
            <w:vAlign w:val="top"/>
          </w:tcPr>
          <w:p>
            <w:r>
              <w:t>Security</w:t>
            </w:r>
          </w:p>
        </w:tc>
        <w:tc>
          <w:tcPr>
            <w:tcW w:type="dxa" w:w="4896"/>
            <w:vAlign w:val="top"/>
          </w:tcPr>
          <w:p>
            <w:r>
              <w:t>Security analysis and monitoring as a modular capability rather than a separate cognitive silo.</w:t>
            </w:r>
          </w:p>
        </w:tc>
      </w:tr>
      <w:tr>
        <w:tc>
          <w:tcPr>
            <w:tcW w:type="dxa" w:w="4896"/>
            <w:vAlign w:val="top"/>
          </w:tcPr>
          <w:p>
            <w:r>
              <w:t>Alert</w:t>
            </w:r>
          </w:p>
        </w:tc>
        <w:tc>
          <w:tcPr>
            <w:tcW w:type="dxa" w:w="4896"/>
            <w:vAlign w:val="top"/>
          </w:tcPr>
          <w:p>
            <w:r>
              <w:t>Independent alerting product that can consume governed J OS state without being fused into Security.</w:t>
            </w:r>
          </w:p>
        </w:tc>
      </w:tr>
      <w:tr>
        <w:tc>
          <w:tcPr>
            <w:tcW w:type="dxa" w:w="4896"/>
            <w:vAlign w:val="top"/>
          </w:tcPr>
          <w:p>
            <w:r>
              <w:t>J Care</w:t>
            </w:r>
          </w:p>
        </w:tc>
        <w:tc>
          <w:tcPr>
            <w:tcW w:type="dxa" w:w="4896"/>
            <w:vAlign w:val="top"/>
          </w:tcPr>
          <w:p>
            <w:r>
              <w:t>Social-care coordination across clients, providers and government-facing workflows with role-specific access.</w:t>
            </w:r>
          </w:p>
        </w:tc>
      </w:tr>
      <w:tr>
        <w:tc>
          <w:tcPr>
            <w:tcW w:type="dxa" w:w="4896"/>
            <w:vAlign w:val="top"/>
          </w:tcPr>
          <w:p>
            <w:r>
              <w:t>Jane Tester / test companion</w:t>
            </w:r>
          </w:p>
        </w:tc>
        <w:tc>
          <w:tcPr>
            <w:tcW w:type="dxa" w:w="4896"/>
            <w:vAlign w:val="top"/>
          </w:tcPr>
          <w:p>
            <w:r>
              <w:t>AI test orchestration integrated as a plug-in, able to collaborate with Verify/Security without modifying the kernel.</w:t>
            </w:r>
          </w:p>
        </w:tc>
      </w:tr>
      <w:tr>
        <w:tc>
          <w:tcPr>
            <w:tcW w:type="dxa" w:w="4896"/>
            <w:vAlign w:val="top"/>
          </w:tcPr>
          <w:p>
            <w:r>
              <w:t>NXDOne</w:t>
            </w:r>
          </w:p>
        </w:tc>
        <w:tc>
          <w:tcPr>
            <w:tcW w:type="dxa" w:w="4896"/>
            <w:vAlign w:val="top"/>
          </w:tcPr>
          <w:p>
            <w:r>
              <w:t>First-party application consuming the same platform substrate.</w:t>
            </w:r>
          </w:p>
        </w:tc>
      </w:tr>
      <w:tr>
        <w:tc>
          <w:tcPr>
            <w:tcW w:type="dxa" w:w="4896"/>
            <w:vAlign w:val="top"/>
          </w:tcPr>
          <w:p>
            <w:r>
              <w:t>Future research / legal / engineering / education apps</w:t>
            </w:r>
          </w:p>
        </w:tc>
        <w:tc>
          <w:tcPr>
            <w:tcW w:type="dxa" w:w="4896"/>
            <w:vAlign w:val="top"/>
          </w:tcPr>
          <w:p>
            <w:r>
              <w:t>Domain-specific projections over the same persistent cognition and capability system.</w:t>
            </w:r>
          </w:p>
        </w:tc>
      </w:tr>
    </w:tbl>
    <w:p/>
    <w:p>
      <w:pPr>
        <w:pStyle w:val="Heading1"/>
      </w:pPr>
      <w:r>
        <w:t>18. Cloud J AI and Local J OS</w:t>
      </w:r>
    </w:p>
    <w:p>
      <w:r>
        <w:t>The architecture is intentionally deployable in more than one topology. A local J OS can run close to private data and local models. A cloud J AI service can host managed J OS instances and J Agent interfaces for customers. Hybrid deployments can keep sensitive resources local while allowing selected cloud capabilities. This flexibility follows from model and interface independence.</w:t>
      </w:r>
    </w:p>
    <w:p>
      <w:r>
        <w:t>Pairing is the bridge between interfaces and an existing cognitive instance. Pair-code and pair endpoints must be admin-gated because pairing creates a durable trust relationship. Mobile and desktop clients should receive scoped credentials through pairing rather than rely on manually copied bearer tokens. In enterprise deployments, tenant identity, device identity, user identity and J identity must remain distinct concepts.</w:t>
      </w:r>
    </w:p>
    <w:p>
      <w:pPr>
        <w:pStyle w:val="Heading1"/>
      </w:pPr>
      <w:r>
        <w:t>19. Multi-Tenant SaaS Architecture</w:t>
      </w:r>
    </w:p>
    <w:p>
      <w:r>
        <w:t>A hosted J AI service requires a control plane around J OS. The control plane provisions tenant instances, identities, subscriptions, quotas, encrypted secrets, provider configurations, connected applications and device pairings. The data plane runs cognitive operations. Separating these concerns permits local J OS to use the same cognitive kernel without inheriting SaaS billing or tenancy assumptions.</w:t>
      </w:r>
    </w:p>
    <w:p>
      <w:pPr>
        <w:pStyle w:val="ListBullet"/>
      </w:pPr>
      <w:r>
        <w:t>Tenant boundary: no memory, graph, events or credentials may cross organizations without explicit sharing semantics.</w:t>
      </w:r>
    </w:p>
    <w:p>
      <w:pPr>
        <w:pStyle w:val="ListBullet"/>
      </w:pPr>
      <w:r>
        <w:t>User boundary: users within a tenant may possess different capabilities over projects and applications.</w:t>
      </w:r>
    </w:p>
    <w:p>
      <w:pPr>
        <w:pStyle w:val="ListBullet"/>
      </w:pPr>
      <w:r>
        <w:t>J instance boundary: an organization may operate multiple J identities with intentionally separate cognition.</w:t>
      </w:r>
    </w:p>
    <w:p>
      <w:pPr>
        <w:pStyle w:val="ListBullet"/>
      </w:pPr>
      <w:r>
        <w:t>Provider boundary: model credentials and provider selection are configuration, not identity.</w:t>
      </w:r>
    </w:p>
    <w:p>
      <w:pPr>
        <w:pStyle w:val="ListBullet"/>
      </w:pPr>
      <w:r>
        <w:t>Application boundary: plug-ins receive only the capabilities and project scopes they require.</w:t>
      </w:r>
    </w:p>
    <w:p>
      <w:pPr>
        <w:pStyle w:val="ListBullet"/>
      </w:pPr>
      <w:r>
        <w:t>Device boundary: paired mobile/desktop clients have revocable device credentials.</w:t>
      </w:r>
    </w:p>
    <w:p>
      <w:pPr>
        <w:pStyle w:val="Heading1"/>
      </w:pPr>
      <w:r>
        <w:t>20. Reliability, Bounds and Failure Semantics</w:t>
      </w:r>
    </w:p>
    <w:p>
      <w:r>
        <w:t>Persistent systems fail differently from stateless chat systems. A bad response is transient; a corrupted persistent state can poison future behavior. J OS therefore requires conservative failure semantics. Provider failure should not mutate durable state unless a validated transition has already been committed. Snapshot writes must be atomic. Large payloads must be bounded. Event retention must be capped. Reference graphs must resist recursive explosion.</w:t>
      </w:r>
    </w:p>
    <w:p>
      <w:r>
        <w:t>The previously observed snapshot growth—from recursive graph duplication into multi-megabyte state—illustrates why bounds are architectural rather than cosmetic. The fix reduced individual node payloads and overall graph/snapshot size by replacing recursive content with references and capped display text. The lesson generalizes: persistent cognition must be engineered against amplification.</w:t>
      </w:r>
    </w:p>
    <w:p>
      <w:pPr>
        <w:pStyle w:val="Heading1"/>
      </w:pPr>
      <w:r>
        <w:t>21. Observability and Cognitive Telemetry</w:t>
      </w:r>
    </w:p>
    <w:p>
      <w:r>
        <w:t>Traditional observability asks whether a service is healthy. Cognitive observability must additionally expose what resources the system is allocating and why. J's dashboard concept therefore includes attention allocation, memory segments, curiosity queue and other cognitive-state indicators. Over time this can support research questions such as: Does increased novelty allocation improve detection of changing requirements? How often do curiosity items resolve into useful project decisions? What is the relationship between memory compression and task quality?</w:t>
      </w:r>
    </w:p>
    <w:p>
      <w:r>
        <w:t>Because these mechanisms live outside the model, they are experimentally accessible. Researchers can vary scoring functions, retention budgets or reflection schedules while holding the provider constant. Conversely, providers can be changed while holding the cognitive runtime constant. This separation creates a useful experimental platform for studying cognition-like system behavior independently of model weights.</w:t>
      </w:r>
    </w:p>
    <w:p>
      <w:pPr>
        <w:pStyle w:val="Heading1"/>
      </w:pPr>
      <w:r>
        <w:t>22. Security Model</w:t>
      </w:r>
    </w:p>
    <w:p>
      <w:r>
        <w:t>Security in J OS follows least privilege, explicit authority and evidence preservation. The highest-risk architectural error in agent systems is to treat natural-language intention as authorization. J OS separates them. A model can recommend an action, but the runtime determines whether the action is permitted and under which identity.</w:t>
      </w:r>
    </w:p>
    <w:tbl>
      <w:tblPr>
        <w:tblStyle w:val="TableGrid"/>
        <w:tblW w:type="auto" w:w="0"/>
        <w:jc w:val="center"/>
        <w:tblLook w:firstColumn="1" w:firstRow="1" w:lastColumn="0" w:lastRow="0" w:noHBand="0" w:noVBand="1" w:val="04A0"/>
      </w:tblPr>
      <w:tblGrid>
        <w:gridCol w:w="4896"/>
        <w:gridCol w:w="4896"/>
      </w:tblGrid>
      <w:tr>
        <w:tc>
          <w:tcPr>
            <w:tcW w:type="dxa" w:w="4896"/>
            <w:vAlign w:val="center"/>
          </w:tcPr>
          <w:p>
            <w:r>
              <w:rPr>
                <w:b/>
              </w:rPr>
              <w:t>Threat</w:t>
            </w:r>
          </w:p>
        </w:tc>
        <w:tc>
          <w:tcPr>
            <w:tcW w:type="dxa" w:w="4896"/>
            <w:vAlign w:val="center"/>
          </w:tcPr>
          <w:p>
            <w:r>
              <w:rPr>
                <w:b/>
              </w:rPr>
              <w:t>Architectural mitigation</w:t>
            </w:r>
          </w:p>
        </w:tc>
      </w:tr>
      <w:tr>
        <w:tc>
          <w:tcPr>
            <w:tcW w:type="dxa" w:w="4896"/>
            <w:vAlign w:val="top"/>
          </w:tcPr>
          <w:p>
            <w:r>
              <w:t>Prompt injection requests privileged action</w:t>
            </w:r>
          </w:p>
        </w:tc>
        <w:tc>
          <w:tcPr>
            <w:tcW w:type="dxa" w:w="4896"/>
            <w:vAlign w:val="top"/>
          </w:tcPr>
          <w:p>
            <w:r>
              <w:t>Capability checks occur outside the model; prompt content cannot create authority.</w:t>
            </w:r>
          </w:p>
        </w:tc>
      </w:tr>
      <w:tr>
        <w:tc>
          <w:tcPr>
            <w:tcW w:type="dxa" w:w="4896"/>
            <w:vAlign w:val="top"/>
          </w:tcPr>
          <w:p>
            <w:r>
              <w:t>Compromised plug-in attempts broader access</w:t>
            </w:r>
          </w:p>
        </w:tc>
        <w:tc>
          <w:tcPr>
            <w:tcW w:type="dxa" w:w="4896"/>
            <w:vAlign w:val="top"/>
          </w:tcPr>
          <w:p>
            <w:r>
              <w:t>Scoped capabilities and path/resource guards restrict application authority.</w:t>
            </w:r>
          </w:p>
        </w:tc>
      </w:tr>
      <w:tr>
        <w:tc>
          <w:tcPr>
            <w:tcW w:type="dxa" w:w="4896"/>
            <w:vAlign w:val="top"/>
          </w:tcPr>
          <w:p>
            <w:r>
              <w:t>Delegated credential survives revocation</w:t>
            </w:r>
          </w:p>
        </w:tc>
        <w:tc>
          <w:tcPr>
            <w:tcW w:type="dxa" w:w="4896"/>
            <w:vAlign w:val="top"/>
          </w:tcPr>
          <w:p>
            <w:r>
              <w:t>Cascade revocation invalidates derived authority.</w:t>
            </w:r>
          </w:p>
        </w:tc>
      </w:tr>
      <w:tr>
        <w:tc>
          <w:tcPr>
            <w:tcW w:type="dxa" w:w="4896"/>
            <w:vAlign w:val="top"/>
          </w:tcPr>
          <w:p>
            <w:r>
              <w:t>Provider exfiltration risk</w:t>
            </w:r>
          </w:p>
        </w:tc>
        <w:tc>
          <w:tcPr>
            <w:tcW w:type="dxa" w:w="4896"/>
            <w:vAlign w:val="top"/>
          </w:tcPr>
          <w:p>
            <w:r>
              <w:t>Bounded prompt construction sends only selected state required for the operation.</w:t>
            </w:r>
          </w:p>
        </w:tc>
      </w:tr>
      <w:tr>
        <w:tc>
          <w:tcPr>
            <w:tcW w:type="dxa" w:w="4896"/>
            <w:vAlign w:val="top"/>
          </w:tcPr>
          <w:p>
            <w:r>
              <w:t>Provider outage</w:t>
            </w:r>
          </w:p>
        </w:tc>
        <w:tc>
          <w:tcPr>
            <w:tcW w:type="dxa" w:w="4896"/>
            <w:vAlign w:val="top"/>
          </w:tcPr>
          <w:p>
            <w:r>
              <w:t>Provider abstraction and failure semantics preserve persistent state and allow alternative providers.</w:t>
            </w:r>
          </w:p>
        </w:tc>
      </w:tr>
      <w:tr>
        <w:tc>
          <w:tcPr>
            <w:tcW w:type="dxa" w:w="4896"/>
            <w:vAlign w:val="top"/>
          </w:tcPr>
          <w:p>
            <w:r>
              <w:t>Snapshot corruption</w:t>
            </w:r>
          </w:p>
        </w:tc>
        <w:tc>
          <w:tcPr>
            <w:tcW w:type="dxa" w:w="4896"/>
            <w:vAlign w:val="top"/>
          </w:tcPr>
          <w:p>
            <w:r>
              <w:t>Atomic writes, schema versions and bounded structures.</w:t>
            </w:r>
          </w:p>
        </w:tc>
      </w:tr>
      <w:tr>
        <w:tc>
          <w:tcPr>
            <w:tcW w:type="dxa" w:w="4896"/>
            <w:vAlign w:val="top"/>
          </w:tcPr>
          <w:p>
            <w:r>
              <w:t>Unbounded event growth</w:t>
            </w:r>
          </w:p>
        </w:tc>
        <w:tc>
          <w:tcPr>
            <w:tcW w:type="dxa" w:w="4896"/>
            <w:vAlign w:val="top"/>
          </w:tcPr>
          <w:p>
            <w:r>
              <w:t>Operational event cap plus durable sink for long-term evidence.</w:t>
            </w:r>
          </w:p>
        </w:tc>
      </w:tr>
      <w:tr>
        <w:tc>
          <w:tcPr>
            <w:tcW w:type="dxa" w:w="4896"/>
            <w:vAlign w:val="top"/>
          </w:tcPr>
          <w:p>
            <w:r>
              <w:t>Cross-tenant leakage</w:t>
            </w:r>
          </w:p>
        </w:tc>
        <w:tc>
          <w:tcPr>
            <w:tcW w:type="dxa" w:w="4896"/>
            <w:vAlign w:val="top"/>
          </w:tcPr>
          <w:p>
            <w:r>
              <w:t>Tenant-scoped persistence and capabilities in SaaS deployment.</w:t>
            </w:r>
          </w:p>
        </w:tc>
      </w:tr>
    </w:tbl>
    <w:p/>
    <w:p>
      <w:pPr>
        <w:pStyle w:val="Heading1"/>
      </w:pPr>
      <w:r>
        <w:t>23. Privacy and Data Sovereignty</w:t>
      </w:r>
    </w:p>
    <w:p>
      <w:r>
        <w:t>Model independence is also a privacy feature. A user or organization can choose local inference for sensitive work, remote inference for selected tasks, or a mixture. The persistent cognition store can remain under the user's control while providers receive only the bounded context required for an authorized call. This differs from architectures in which the provider's conversation store is itself the canonical memory.</w:t>
      </w:r>
    </w:p>
    <w:p>
      <w:r>
        <w:t>A mature J OS deployment should support retention policies by memory segment, encryption at rest, export and deletion, per-project sharing, audit access, and explicit controls for whether an application may promote information into long-term memory. Persistence should be deliberate, not accidental.</w:t>
      </w:r>
    </w:p>
    <w:p>
      <w:pPr>
        <w:pStyle w:val="Heading1"/>
      </w:pPr>
      <w:r>
        <w:t>24. Comparison with Current Agent Memory Directions</w:t>
      </w:r>
    </w:p>
    <w:p>
      <w:r>
        <w:t>The market is moving rapidly toward persistence. OpenAI documents SDK sessions that automatically retrieve and store conversation history across runs, multiple storage backends, compaction, and a separate beta memory mechanism that distills lessons into persistent workspace files. Microsoft documents a Copilot Studio memory feature that captures signals from interactions, stores them per user and reapplies them later. These are significant developments and demonstrate that persistent state is becoming expected rather than exceptional.</w:t>
      </w:r>
    </w:p>
    <w:p>
      <w:r>
        <w:t>J OS is differentiated by the scope of the abstraction it proposes. Its research target is not simply persistent conversation or extracted memory. It is a runtime in which memory coexists with explicit attention allocation, novelty, curiosity, investigations, a bounded cognitive graph, capability security, provider mediation, typed intake, application sharing and audit-linked model invocation. This paper does not claim that no other research prototype contains any of these individual ideas. The innovation claim is architectural composition: treating the complete set as operating-system responsibilities and making the model subordinate to that runtime.</w:t>
      </w:r>
    </w:p>
    <w:tbl>
      <w:tblPr>
        <w:tblStyle w:val="TableGrid"/>
        <w:tblW w:type="auto" w:w="0"/>
        <w:jc w:val="center"/>
        <w:tblLook w:firstColumn="1" w:firstRow="1" w:lastColumn="0" w:lastRow="0" w:noHBand="0" w:noVBand="1" w:val="04A0"/>
      </w:tblPr>
      <w:tblGrid>
        <w:gridCol w:w="3264"/>
        <w:gridCol w:w="3264"/>
        <w:gridCol w:w="3264"/>
      </w:tblGrid>
      <w:tr>
        <w:tc>
          <w:tcPr>
            <w:tcW w:type="dxa" w:w="3264"/>
            <w:vAlign w:val="center"/>
          </w:tcPr>
          <w:p>
            <w:r>
              <w:rPr>
                <w:b/>
              </w:rPr>
              <w:t>Dimension</w:t>
            </w:r>
          </w:p>
        </w:tc>
        <w:tc>
          <w:tcPr>
            <w:tcW w:type="dxa" w:w="3264"/>
            <w:vAlign w:val="center"/>
          </w:tcPr>
          <w:p>
            <w:r>
              <w:rPr>
                <w:b/>
              </w:rPr>
              <w:t>Typical persistent-agent approach</w:t>
            </w:r>
          </w:p>
        </w:tc>
        <w:tc>
          <w:tcPr>
            <w:tcW w:type="dxa" w:w="3264"/>
            <w:vAlign w:val="center"/>
          </w:tcPr>
          <w:p>
            <w:r>
              <w:rPr>
                <w:b/>
              </w:rPr>
              <w:t>J OS research direction</w:t>
            </w:r>
          </w:p>
        </w:tc>
      </w:tr>
      <w:tr>
        <w:tc>
          <w:tcPr>
            <w:tcW w:type="dxa" w:w="3264"/>
            <w:vAlign w:val="top"/>
          </w:tcPr>
          <w:p>
            <w:r>
              <w:t>Persistent history</w:t>
            </w:r>
          </w:p>
        </w:tc>
        <w:tc>
          <w:tcPr>
            <w:tcW w:type="dxa" w:w="3264"/>
            <w:vAlign w:val="top"/>
          </w:tcPr>
          <w:p>
            <w:r>
              <w:t>Yes, increasingly common</w:t>
            </w:r>
          </w:p>
        </w:tc>
        <w:tc>
          <w:tcPr>
            <w:tcW w:type="dxa" w:w="3264"/>
            <w:vAlign w:val="top"/>
          </w:tcPr>
          <w:p>
            <w:r>
              <w:t>Yes, but not the primary abstraction</w:t>
            </w:r>
          </w:p>
        </w:tc>
      </w:tr>
      <w:tr>
        <w:tc>
          <w:tcPr>
            <w:tcW w:type="dxa" w:w="3264"/>
            <w:vAlign w:val="top"/>
          </w:tcPr>
          <w:p>
            <w:r>
              <w:t>Extracted long-term memory</w:t>
            </w:r>
          </w:p>
        </w:tc>
        <w:tc>
          <w:tcPr>
            <w:tcW w:type="dxa" w:w="3264"/>
            <w:vAlign w:val="top"/>
          </w:tcPr>
          <w:p>
            <w:r>
              <w:t>Increasingly available</w:t>
            </w:r>
          </w:p>
        </w:tc>
        <w:tc>
          <w:tcPr>
            <w:tcW w:type="dxa" w:w="3264"/>
            <w:vAlign w:val="top"/>
          </w:tcPr>
          <w:p>
            <w:r>
              <w:t>Segmented, budgeted and lifecycle-governed</w:t>
            </w:r>
          </w:p>
        </w:tc>
      </w:tr>
      <w:tr>
        <w:tc>
          <w:tcPr>
            <w:tcW w:type="dxa" w:w="3264"/>
            <w:vAlign w:val="top"/>
          </w:tcPr>
          <w:p>
            <w:r>
              <w:t>Provider independence</w:t>
            </w:r>
          </w:p>
        </w:tc>
        <w:tc>
          <w:tcPr>
            <w:tcW w:type="dxa" w:w="3264"/>
            <w:vAlign w:val="top"/>
          </w:tcPr>
          <w:p>
            <w:r>
              <w:t>Framework-dependent</w:t>
            </w:r>
          </w:p>
        </w:tc>
        <w:tc>
          <w:tcPr>
            <w:tcW w:type="dxa" w:w="3264"/>
            <w:vAlign w:val="top"/>
          </w:tcPr>
          <w:p>
            <w:r>
              <w:t>Foundational requirement</w:t>
            </w:r>
          </w:p>
        </w:tc>
      </w:tr>
      <w:tr>
        <w:tc>
          <w:tcPr>
            <w:tcW w:type="dxa" w:w="3264"/>
            <w:vAlign w:val="top"/>
          </w:tcPr>
          <w:p>
            <w:r>
              <w:t>Attention scheduler</w:t>
            </w:r>
          </w:p>
        </w:tc>
        <w:tc>
          <w:tcPr>
            <w:tcW w:type="dxa" w:w="3264"/>
            <w:vAlign w:val="top"/>
          </w:tcPr>
          <w:p>
            <w:r>
              <w:t>Often implicit in retrieval/prompt logic</w:t>
            </w:r>
          </w:p>
        </w:tc>
        <w:tc>
          <w:tcPr>
            <w:tcW w:type="dxa" w:w="3264"/>
            <w:vAlign w:val="top"/>
          </w:tcPr>
          <w:p>
            <w:r>
              <w:t>Explicit cognitive resource allocation</w:t>
            </w:r>
          </w:p>
        </w:tc>
      </w:tr>
      <w:tr>
        <w:tc>
          <w:tcPr>
            <w:tcW w:type="dxa" w:w="3264"/>
            <w:vAlign w:val="top"/>
          </w:tcPr>
          <w:p>
            <w:r>
              <w:t>Novelty / curiosity</w:t>
            </w:r>
          </w:p>
        </w:tc>
        <w:tc>
          <w:tcPr>
            <w:tcW w:type="dxa" w:w="3264"/>
            <w:vAlign w:val="top"/>
          </w:tcPr>
          <w:p>
            <w:r>
              <w:t>Usually application-specific</w:t>
            </w:r>
          </w:p>
        </w:tc>
        <w:tc>
          <w:tcPr>
            <w:tcW w:type="dxa" w:w="3264"/>
            <w:vAlign w:val="top"/>
          </w:tcPr>
          <w:p>
            <w:r>
              <w:t>Persistent kernel objects/queues</w:t>
            </w:r>
          </w:p>
        </w:tc>
      </w:tr>
      <w:tr>
        <w:tc>
          <w:tcPr>
            <w:tcW w:type="dxa" w:w="3264"/>
            <w:vAlign w:val="top"/>
          </w:tcPr>
          <w:p>
            <w:r>
              <w:t>Investigations</w:t>
            </w:r>
          </w:p>
        </w:tc>
        <w:tc>
          <w:tcPr>
            <w:tcW w:type="dxa" w:w="3264"/>
            <w:vAlign w:val="top"/>
          </w:tcPr>
          <w:p>
            <w:r>
              <w:t>Often represented in task state</w:t>
            </w:r>
          </w:p>
        </w:tc>
        <w:tc>
          <w:tcPr>
            <w:tcW w:type="dxa" w:w="3264"/>
            <w:vAlign w:val="top"/>
          </w:tcPr>
          <w:p>
            <w:r>
              <w:t>Durable cognitive objects across sessions</w:t>
            </w:r>
          </w:p>
        </w:tc>
      </w:tr>
      <w:tr>
        <w:tc>
          <w:tcPr>
            <w:tcW w:type="dxa" w:w="3264"/>
            <w:vAlign w:val="top"/>
          </w:tcPr>
          <w:p>
            <w:r>
              <w:t>Cross-application cognition</w:t>
            </w:r>
          </w:p>
        </w:tc>
        <w:tc>
          <w:tcPr>
            <w:tcW w:type="dxa" w:w="3264"/>
            <w:vAlign w:val="top"/>
          </w:tcPr>
          <w:p>
            <w:r>
              <w:t>Often multiple agents/stores</w:t>
            </w:r>
          </w:p>
        </w:tc>
        <w:tc>
          <w:tcPr>
            <w:tcW w:type="dxa" w:w="3264"/>
            <w:vAlign w:val="top"/>
          </w:tcPr>
          <w:p>
            <w:r>
              <w:t>Shared OS substrate</w:t>
            </w:r>
          </w:p>
        </w:tc>
      </w:tr>
      <w:tr>
        <w:tc>
          <w:tcPr>
            <w:tcW w:type="dxa" w:w="3264"/>
            <w:vAlign w:val="top"/>
          </w:tcPr>
          <w:p>
            <w:r>
              <w:t>Capability security</w:t>
            </w:r>
          </w:p>
        </w:tc>
        <w:tc>
          <w:tcPr>
            <w:tcW w:type="dxa" w:w="3264"/>
            <w:vAlign w:val="top"/>
          </w:tcPr>
          <w:p>
            <w:r>
              <w:t>Guardrails/tool permissions vary</w:t>
            </w:r>
          </w:p>
        </w:tc>
        <w:tc>
          <w:tcPr>
            <w:tcW w:type="dxa" w:w="3264"/>
            <w:vAlign w:val="top"/>
          </w:tcPr>
          <w:p>
            <w:r>
              <w:t>Kernel-mediated scopes/delegation/revocation</w:t>
            </w:r>
          </w:p>
        </w:tc>
      </w:tr>
      <w:tr>
        <w:tc>
          <w:tcPr>
            <w:tcW w:type="dxa" w:w="3264"/>
            <w:vAlign w:val="top"/>
          </w:tcPr>
          <w:p>
            <w:r>
              <w:t>Audit join for provider calls</w:t>
            </w:r>
          </w:p>
        </w:tc>
        <w:tc>
          <w:tcPr>
            <w:tcW w:type="dxa" w:w="3264"/>
            <w:vAlign w:val="top"/>
          </w:tcPr>
          <w:p>
            <w:r>
              <w:t>Tracing available in frameworks</w:t>
            </w:r>
          </w:p>
        </w:tc>
        <w:tc>
          <w:tcPr>
            <w:tcW w:type="dxa" w:w="3264"/>
            <w:vAlign w:val="top"/>
          </w:tcPr>
          <w:p>
            <w:r>
              <w:t>Authorization-to-invocation evidence is architectural</w:t>
            </w:r>
          </w:p>
        </w:tc>
      </w:tr>
      <w:tr>
        <w:tc>
          <w:tcPr>
            <w:tcW w:type="dxa" w:w="3264"/>
            <w:vAlign w:val="top"/>
          </w:tcPr>
          <w:p>
            <w:r>
              <w:t>Local/cloud continuity</w:t>
            </w:r>
          </w:p>
        </w:tc>
        <w:tc>
          <w:tcPr>
            <w:tcW w:type="dxa" w:w="3264"/>
            <w:vAlign w:val="top"/>
          </w:tcPr>
          <w:p>
            <w:r>
              <w:t>Possible depending on framework</w:t>
            </w:r>
          </w:p>
        </w:tc>
        <w:tc>
          <w:tcPr>
            <w:tcW w:type="dxa" w:w="3264"/>
            <w:vAlign w:val="top"/>
          </w:tcPr>
          <w:p>
            <w:r>
              <w:t>Designed as first-class deployment choice</w:t>
            </w:r>
          </w:p>
        </w:tc>
      </w:tr>
    </w:tbl>
    <w:p/>
    <w:p>
      <w:pPr>
        <w:pStyle w:val="Heading1"/>
      </w:pPr>
      <w:r>
        <w:t>25. Why the Architecture Can Be Ahead of the Product Category</w:t>
      </w:r>
    </w:p>
    <w:p>
      <w:r>
        <w:t>The strongest case for J being ahead is not that every mechanism is individually unprecedented. It is that the architecture anticipates the next constraint that appears when AI systems become persistent and operational. Once an assistant remembers, memory governance becomes necessary. Once it acts, capability security becomes necessary. Once multiple apps share it, identity and state ownership become necessary. Once it runs for months, bounds, compaction and migrations become necessary. Once organizations depend on it, evidence and audit become necessary. Once providers change, model independence becomes economically and technically valuable.</w:t>
      </w:r>
    </w:p>
    <w:p>
      <w:r>
        <w:t>J OS designs for those second-order requirements at the kernel level rather than adding them after an assistant product reaches scale. In that sense, it is an architecture for the post-chatbot phase: AI as durable infrastructure rather than AI as a transient feature.</w:t>
      </w:r>
    </w:p>
    <w:p>
      <w:r>
        <w:t>A university evaluation should therefore test the architecture on measurable properties rather than marketing language: continuity across provider swaps; recovery after restart; bounded snapshot growth; cross-interface project coherence; capability non-escalation; revocation correctness; prompt-size stability as total memory grows; investigation persistence; and the ability to reproduce provider invocation evidence from audit records.</w:t>
      </w:r>
    </w:p>
    <w:p>
      <w:pPr>
        <w:pStyle w:val="Heading1"/>
      </w:pPr>
      <w:r>
        <w:t>26. Application Space</w:t>
      </w:r>
    </w:p>
    <w:p>
      <w:r>
        <w:t>The application space is broad because J OS does not encode a single domain. Any domain that benefits from persistent context, longitudinal inquiry, controlled actions and cross-interface continuity is a candidate. The phrase “endless applications” is best interpreted technically: the kernel exposes domain-neutral primitives, so new application classes can be added without changing the cognitive foundation.</w:t>
      </w:r>
    </w:p>
    <w:tbl>
      <w:tblPr>
        <w:tblStyle w:val="TableGrid"/>
        <w:tblW w:type="auto" w:w="0"/>
        <w:jc w:val="center"/>
        <w:tblLook w:firstColumn="1" w:firstRow="1" w:lastColumn="0" w:lastRow="0" w:noHBand="0" w:noVBand="1" w:val="04A0"/>
      </w:tblPr>
      <w:tblGrid>
        <w:gridCol w:w="4896"/>
        <w:gridCol w:w="4896"/>
      </w:tblGrid>
      <w:tr>
        <w:tc>
          <w:tcPr>
            <w:tcW w:type="dxa" w:w="4896"/>
            <w:vAlign w:val="center"/>
          </w:tcPr>
          <w:p>
            <w:r>
              <w:rPr>
                <w:b/>
              </w:rPr>
              <w:t>Domain</w:t>
            </w:r>
          </w:p>
        </w:tc>
        <w:tc>
          <w:tcPr>
            <w:tcW w:type="dxa" w:w="4896"/>
            <w:vAlign w:val="center"/>
          </w:tcPr>
          <w:p>
            <w:r>
              <w:rPr>
                <w:b/>
              </w:rPr>
              <w:t>Potential use</w:t>
            </w:r>
          </w:p>
        </w:tc>
      </w:tr>
      <w:tr>
        <w:tc>
          <w:tcPr>
            <w:tcW w:type="dxa" w:w="4896"/>
            <w:vAlign w:val="top"/>
          </w:tcPr>
          <w:p>
            <w:r>
              <w:t>Enterprise project management</w:t>
            </w:r>
          </w:p>
        </w:tc>
        <w:tc>
          <w:tcPr>
            <w:tcW w:type="dxa" w:w="4896"/>
            <w:vAlign w:val="top"/>
          </w:tcPr>
          <w:p>
            <w:r>
              <w:t>Persistent project secretary; decisions, dependencies, documents, meetings, follow-ups and risk continuity.</w:t>
            </w:r>
          </w:p>
        </w:tc>
      </w:tr>
      <w:tr>
        <w:tc>
          <w:tcPr>
            <w:tcW w:type="dxa" w:w="4896"/>
            <w:vAlign w:val="top"/>
          </w:tcPr>
          <w:p>
            <w:r>
              <w:t>Software engineering</w:t>
            </w:r>
          </w:p>
        </w:tc>
        <w:tc>
          <w:tcPr>
            <w:tcW w:type="dxa" w:w="4896"/>
            <w:vAlign w:val="top"/>
          </w:tcPr>
          <w:p>
            <w:r>
              <w:t>Repository/project cognition, validation, test orchestration, architecture memory and controlled developer tooling.</w:t>
            </w:r>
          </w:p>
        </w:tc>
      </w:tr>
      <w:tr>
        <w:tc>
          <w:tcPr>
            <w:tcW w:type="dxa" w:w="4896"/>
            <w:vAlign w:val="top"/>
          </w:tcPr>
          <w:p>
            <w:r>
              <w:t>Cybersecurity</w:t>
            </w:r>
          </w:p>
        </w:tc>
        <w:tc>
          <w:tcPr>
            <w:tcW w:type="dxa" w:w="4896"/>
            <w:vAlign w:val="top"/>
          </w:tcPr>
          <w:p>
            <w:r>
              <w:t>Longitudinal investigations, evidence graphs, alerts, controlled remediation and security-specific plug-ins.</w:t>
            </w:r>
          </w:p>
        </w:tc>
      </w:tr>
      <w:tr>
        <w:tc>
          <w:tcPr>
            <w:tcW w:type="dxa" w:w="4896"/>
            <w:vAlign w:val="top"/>
          </w:tcPr>
          <w:p>
            <w:r>
              <w:t>Healthcare coordination</w:t>
            </w:r>
          </w:p>
        </w:tc>
        <w:tc>
          <w:tcPr>
            <w:tcW w:type="dxa" w:w="4896"/>
            <w:vAlign w:val="top"/>
          </w:tcPr>
          <w:p>
            <w:r>
              <w:t>Patient/project continuity, document intake, provider coordination and governed role access; subject to clinical/regulatory controls.</w:t>
            </w:r>
          </w:p>
        </w:tc>
      </w:tr>
      <w:tr>
        <w:tc>
          <w:tcPr>
            <w:tcW w:type="dxa" w:w="4896"/>
            <w:vAlign w:val="top"/>
          </w:tcPr>
          <w:p>
            <w:r>
              <w:t>Social care</w:t>
            </w:r>
          </w:p>
        </w:tc>
        <w:tc>
          <w:tcPr>
            <w:tcW w:type="dxa" w:w="4896"/>
            <w:vAlign w:val="top"/>
          </w:tcPr>
          <w:p>
            <w:r>
              <w:t>Client/provider/government workflows, reporting, role-specific access and longitudinal case context.</w:t>
            </w:r>
          </w:p>
        </w:tc>
      </w:tr>
      <w:tr>
        <w:tc>
          <w:tcPr>
            <w:tcW w:type="dxa" w:w="4896"/>
            <w:vAlign w:val="top"/>
          </w:tcPr>
          <w:p>
            <w:r>
              <w:t>Scientific research</w:t>
            </w:r>
          </w:p>
        </w:tc>
        <w:tc>
          <w:tcPr>
            <w:tcW w:type="dxa" w:w="4896"/>
            <w:vAlign w:val="top"/>
          </w:tcPr>
          <w:p>
            <w:r>
              <w:t>Persistent hypotheses, literature/evidence intake, unresolved questions, experimental notes and research memory.</w:t>
            </w:r>
          </w:p>
        </w:tc>
      </w:tr>
      <w:tr>
        <w:tc>
          <w:tcPr>
            <w:tcW w:type="dxa" w:w="4896"/>
            <w:vAlign w:val="top"/>
          </w:tcPr>
          <w:p>
            <w:r>
              <w:t>Legal/compliance</w:t>
            </w:r>
          </w:p>
        </w:tc>
        <w:tc>
          <w:tcPr>
            <w:tcW w:type="dxa" w:w="4896"/>
            <w:vAlign w:val="top"/>
          </w:tcPr>
          <w:p>
            <w:r>
              <w:t>Matter-centric evidence, policy interpretation, audit trails and controlled document workflows.</w:t>
            </w:r>
          </w:p>
        </w:tc>
      </w:tr>
      <w:tr>
        <w:tc>
          <w:tcPr>
            <w:tcW w:type="dxa" w:w="4896"/>
            <w:vAlign w:val="top"/>
          </w:tcPr>
          <w:p>
            <w:r>
              <w:t>Education</w:t>
            </w:r>
          </w:p>
        </w:tc>
        <w:tc>
          <w:tcPr>
            <w:tcW w:type="dxa" w:w="4896"/>
            <w:vAlign w:val="top"/>
          </w:tcPr>
          <w:p>
            <w:r>
              <w:t>Longitudinal learning context, research assistants and project-based student support.</w:t>
            </w:r>
          </w:p>
        </w:tc>
      </w:tr>
      <w:tr>
        <w:tc>
          <w:tcPr>
            <w:tcW w:type="dxa" w:w="4896"/>
            <w:vAlign w:val="top"/>
          </w:tcPr>
          <w:p>
            <w:r>
              <w:t>Field operations</w:t>
            </w:r>
          </w:p>
        </w:tc>
        <w:tc>
          <w:tcPr>
            <w:tcW w:type="dxa" w:w="4896"/>
            <w:vAlign w:val="top"/>
          </w:tcPr>
          <w:p>
            <w:r>
              <w:t>Mobile capture, voice instruction, document scanning and synchronization into project cognition.</w:t>
            </w:r>
          </w:p>
        </w:tc>
      </w:tr>
      <w:tr>
        <w:tc>
          <w:tcPr>
            <w:tcW w:type="dxa" w:w="4896"/>
            <w:vAlign w:val="top"/>
          </w:tcPr>
          <w:p>
            <w:r>
              <w:t>Executive assistance</w:t>
            </w:r>
          </w:p>
        </w:tc>
        <w:tc>
          <w:tcPr>
            <w:tcW w:type="dxa" w:w="4896"/>
            <w:vAlign w:val="top"/>
          </w:tcPr>
          <w:p>
            <w:r>
              <w:t>Cross-project briefings, decision memory, commitments and controlled calendar/document actions.</w:t>
            </w:r>
          </w:p>
        </w:tc>
      </w:tr>
      <w:tr>
        <w:tc>
          <w:tcPr>
            <w:tcW w:type="dxa" w:w="4896"/>
            <w:vAlign w:val="top"/>
          </w:tcPr>
          <w:p>
            <w:r>
              <w:t>Industrial operations</w:t>
            </w:r>
          </w:p>
        </w:tc>
        <w:tc>
          <w:tcPr>
            <w:tcW w:type="dxa" w:w="4896"/>
            <w:vAlign w:val="top"/>
          </w:tcPr>
          <w:p>
            <w:r>
              <w:t>Persistent incident/investigation state, maintenance evidence and controlled system interfaces.</w:t>
            </w:r>
          </w:p>
        </w:tc>
      </w:tr>
      <w:tr>
        <w:tc>
          <w:tcPr>
            <w:tcW w:type="dxa" w:w="4896"/>
            <w:vAlign w:val="top"/>
          </w:tcPr>
          <w:p>
            <w:r>
              <w:t>Personal computing</w:t>
            </w:r>
          </w:p>
        </w:tc>
        <w:tc>
          <w:tcPr>
            <w:tcW w:type="dxa" w:w="4896"/>
            <w:vAlign w:val="top"/>
          </w:tcPr>
          <w:p>
            <w:r>
              <w:t>A user-owned cognitive layer spanning devices and applications rather than a separate assistant in each app.</w:t>
            </w:r>
          </w:p>
        </w:tc>
      </w:tr>
    </w:tbl>
    <w:p/>
    <w:p>
      <w:pPr>
        <w:pStyle w:val="Heading1"/>
      </w:pPr>
      <w:r>
        <w:t>27. Research Hypotheses</w:t>
      </w:r>
    </w:p>
    <w:p>
      <w:pPr>
        <w:pStyle w:val="ListNumber"/>
      </w:pPr>
      <w:r>
        <w:t>A runtime-managed cognitive state can maintain task continuity with substantially less repeated context than transcript replay.</w:t>
      </w:r>
    </w:p>
    <w:p>
      <w:pPr>
        <w:pStyle w:val="ListNumber"/>
      </w:pPr>
      <w:r>
        <w:t>Explicit attention allocation can improve relevance and bound provider cost as persistent state grows.</w:t>
      </w:r>
    </w:p>
    <w:p>
      <w:pPr>
        <w:pStyle w:val="ListNumber"/>
      </w:pPr>
      <w:r>
        <w:t>Reference-based cognitive persistence can keep snapshot growth sublinear relative to naive recursive object serialization.</w:t>
      </w:r>
    </w:p>
    <w:p>
      <w:pPr>
        <w:pStyle w:val="ListNumber"/>
      </w:pPr>
      <w:r>
        <w:t>Persistent curiosity and investigation objects increase the probability that unresolved anomalies are revisited and resolved.</w:t>
      </w:r>
    </w:p>
    <w:p>
      <w:pPr>
        <w:pStyle w:val="ListNumber"/>
      </w:pPr>
      <w:r>
        <w:t>Capability mediation outside the model materially reduces authority escalation from prompt injection or model error.</w:t>
      </w:r>
    </w:p>
    <w:p>
      <w:pPr>
        <w:pStyle w:val="ListNumber"/>
      </w:pPr>
      <w:r>
        <w:t>A provider-independent cognitive state permits model replacement with lower loss of continuity than provider-native conversation memory.</w:t>
      </w:r>
    </w:p>
    <w:p>
      <w:pPr>
        <w:pStyle w:val="ListNumber"/>
      </w:pPr>
      <w:r>
        <w:t>Shared project cognition across mobile, desktop, CLI and web interfaces reduces fragmentation compared with per-application assistant memory.</w:t>
      </w:r>
    </w:p>
    <w:p>
      <w:pPr>
        <w:pStyle w:val="ListNumber"/>
      </w:pPr>
      <w:r>
        <w:t>Audit-linked provider invocation can make autonomous cognitive operations more governable in regulated environments.</w:t>
      </w:r>
    </w:p>
    <w:p>
      <w:pPr>
        <w:pStyle w:val="Heading1"/>
      </w:pPr>
      <w:r>
        <w:t>28. Proposed Academic Evaluation Framework</w:t>
      </w:r>
    </w:p>
    <w:tbl>
      <w:tblPr>
        <w:tblStyle w:val="TableGrid"/>
        <w:tblW w:type="auto" w:w="0"/>
        <w:jc w:val="center"/>
        <w:tblLook w:firstColumn="1" w:firstRow="1" w:lastColumn="0" w:lastRow="0" w:noHBand="0" w:noVBand="1" w:val="04A0"/>
      </w:tblPr>
      <w:tblGrid>
        <w:gridCol w:w="3264"/>
        <w:gridCol w:w="3264"/>
        <w:gridCol w:w="3264"/>
      </w:tblGrid>
      <w:tr>
        <w:tc>
          <w:tcPr>
            <w:tcW w:type="dxa" w:w="3264"/>
            <w:vAlign w:val="center"/>
          </w:tcPr>
          <w:p>
            <w:r>
              <w:rPr>
                <w:b/>
              </w:rPr>
              <w:t>Experiment</w:t>
            </w:r>
          </w:p>
        </w:tc>
        <w:tc>
          <w:tcPr>
            <w:tcW w:type="dxa" w:w="3264"/>
            <w:vAlign w:val="center"/>
          </w:tcPr>
          <w:p>
            <w:r>
              <w:rPr>
                <w:b/>
              </w:rPr>
              <w:t>Metric</w:t>
            </w:r>
          </w:p>
        </w:tc>
        <w:tc>
          <w:tcPr>
            <w:tcW w:type="dxa" w:w="3264"/>
            <w:vAlign w:val="center"/>
          </w:tcPr>
          <w:p>
            <w:r>
              <w:rPr>
                <w:b/>
              </w:rPr>
              <w:t>Expected J OS property</w:t>
            </w:r>
          </w:p>
        </w:tc>
      </w:tr>
      <w:tr>
        <w:tc>
          <w:tcPr>
            <w:tcW w:type="dxa" w:w="3264"/>
            <w:vAlign w:val="top"/>
          </w:tcPr>
          <w:p>
            <w:r>
              <w:t>Restart continuity</w:t>
            </w:r>
          </w:p>
        </w:tc>
        <w:tc>
          <w:tcPr>
            <w:tcW w:type="dxa" w:w="3264"/>
            <w:vAlign w:val="top"/>
          </w:tcPr>
          <w:p>
            <w:r>
              <w:t>Recovered projects/questions/investigations vs pre-restart state</w:t>
            </w:r>
          </w:p>
        </w:tc>
        <w:tc>
          <w:tcPr>
            <w:tcW w:type="dxa" w:w="3264"/>
            <w:vAlign w:val="top"/>
          </w:tcPr>
          <w:p>
            <w:r>
              <w:t>Persistent cognition survives process lifecycle.</w:t>
            </w:r>
          </w:p>
        </w:tc>
      </w:tr>
      <w:tr>
        <w:tc>
          <w:tcPr>
            <w:tcW w:type="dxa" w:w="3264"/>
            <w:vAlign w:val="top"/>
          </w:tcPr>
          <w:p>
            <w:r>
              <w:t>Provider swap</w:t>
            </w:r>
          </w:p>
        </w:tc>
        <w:tc>
          <w:tcPr>
            <w:tcW w:type="dxa" w:w="3264"/>
            <w:vAlign w:val="top"/>
          </w:tcPr>
          <w:p>
            <w:r>
              <w:t>Task continuity before/after changing model</w:t>
            </w:r>
          </w:p>
        </w:tc>
        <w:tc>
          <w:tcPr>
            <w:tcW w:type="dxa" w:w="3264"/>
            <w:vAlign w:val="top"/>
          </w:tcPr>
          <w:p>
            <w:r>
              <w:t>Identity and state are provider-independent.</w:t>
            </w:r>
          </w:p>
        </w:tc>
      </w:tr>
      <w:tr>
        <w:tc>
          <w:tcPr>
            <w:tcW w:type="dxa" w:w="3264"/>
            <w:vAlign w:val="top"/>
          </w:tcPr>
          <w:p>
            <w:r>
              <w:t>Memory growth</w:t>
            </w:r>
          </w:p>
        </w:tc>
        <w:tc>
          <w:tcPr>
            <w:tcW w:type="dxa" w:w="3264"/>
            <w:vAlign w:val="top"/>
          </w:tcPr>
          <w:p>
            <w:r>
              <w:t>Prompt tokens vs total retained state</w:t>
            </w:r>
          </w:p>
        </w:tc>
        <w:tc>
          <w:tcPr>
            <w:tcW w:type="dxa" w:w="3264"/>
            <w:vAlign w:val="top"/>
          </w:tcPr>
          <w:p>
            <w:r>
              <w:t>Bounded working context despite growing persistence.</w:t>
            </w:r>
          </w:p>
        </w:tc>
      </w:tr>
      <w:tr>
        <w:tc>
          <w:tcPr>
            <w:tcW w:type="dxa" w:w="3264"/>
            <w:vAlign w:val="top"/>
          </w:tcPr>
          <w:p>
            <w:r>
              <w:t>Graph stress</w:t>
            </w:r>
          </w:p>
        </w:tc>
        <w:tc>
          <w:tcPr>
            <w:tcW w:type="dxa" w:w="3264"/>
            <w:vAlign w:val="top"/>
          </w:tcPr>
          <w:p>
            <w:r>
              <w:t>Snapshot size and restore time under node growth</w:t>
            </w:r>
          </w:p>
        </w:tc>
        <w:tc>
          <w:tcPr>
            <w:tcW w:type="dxa" w:w="3264"/>
            <w:vAlign w:val="top"/>
          </w:tcPr>
          <w:p>
            <w:r>
              <w:t>Bounds/pruning prevent recursive amplification.</w:t>
            </w:r>
          </w:p>
        </w:tc>
      </w:tr>
      <w:tr>
        <w:tc>
          <w:tcPr>
            <w:tcW w:type="dxa" w:w="3264"/>
            <w:vAlign w:val="top"/>
          </w:tcPr>
          <w:p>
            <w:r>
              <w:t>Capability attack</w:t>
            </w:r>
          </w:p>
        </w:tc>
        <w:tc>
          <w:tcPr>
            <w:tcW w:type="dxa" w:w="3264"/>
            <w:vAlign w:val="top"/>
          </w:tcPr>
          <w:p>
            <w:r>
              <w:t>Unauthorized actions executed under adversarial prompts</w:t>
            </w:r>
          </w:p>
        </w:tc>
        <w:tc>
          <w:tcPr>
            <w:tcW w:type="dxa" w:w="3264"/>
            <w:vAlign w:val="top"/>
          </w:tcPr>
          <w:p>
            <w:r>
              <w:t>Zero authority creation by prompt text.</w:t>
            </w:r>
          </w:p>
        </w:tc>
      </w:tr>
      <w:tr>
        <w:tc>
          <w:tcPr>
            <w:tcW w:type="dxa" w:w="3264"/>
            <w:vAlign w:val="top"/>
          </w:tcPr>
          <w:p>
            <w:r>
              <w:t>Revocation</w:t>
            </w:r>
          </w:p>
        </w:tc>
        <w:tc>
          <w:tcPr>
            <w:tcW w:type="dxa" w:w="3264"/>
            <w:vAlign w:val="top"/>
          </w:tcPr>
          <w:p>
            <w:r>
              <w:t>Derived capabilities usable after parent revocation</w:t>
            </w:r>
          </w:p>
        </w:tc>
        <w:tc>
          <w:tcPr>
            <w:tcW w:type="dxa" w:w="3264"/>
            <w:vAlign w:val="top"/>
          </w:tcPr>
          <w:p>
            <w:r>
              <w:t>Cascade revocation closes delegated authority.</w:t>
            </w:r>
          </w:p>
        </w:tc>
      </w:tr>
      <w:tr>
        <w:tc>
          <w:tcPr>
            <w:tcW w:type="dxa" w:w="3264"/>
            <w:vAlign w:val="top"/>
          </w:tcPr>
          <w:p>
            <w:r>
              <w:t>Cross-interface task</w:t>
            </w:r>
          </w:p>
        </w:tc>
        <w:tc>
          <w:tcPr>
            <w:tcW w:type="dxa" w:w="3264"/>
            <w:vAlign w:val="top"/>
          </w:tcPr>
          <w:p>
            <w:r>
              <w:t>State consistency across mobile/web/CLI</w:t>
            </w:r>
          </w:p>
        </w:tc>
        <w:tc>
          <w:tcPr>
            <w:tcW w:type="dxa" w:w="3264"/>
            <w:vAlign w:val="top"/>
          </w:tcPr>
          <w:p>
            <w:r>
              <w:t>One cognitive substrate, multiple projections.</w:t>
            </w:r>
          </w:p>
        </w:tc>
      </w:tr>
      <w:tr>
        <w:tc>
          <w:tcPr>
            <w:tcW w:type="dxa" w:w="3264"/>
            <w:vAlign w:val="top"/>
          </w:tcPr>
          <w:p>
            <w:r>
              <w:t>Curiosity utility</w:t>
            </w:r>
          </w:p>
        </w:tc>
        <w:tc>
          <w:tcPr>
            <w:tcW w:type="dxa" w:w="3264"/>
            <w:vAlign w:val="top"/>
          </w:tcPr>
          <w:p>
            <w:r>
              <w:t>Fraction of queued questions later resolved/useful</w:t>
            </w:r>
          </w:p>
        </w:tc>
        <w:tc>
          <w:tcPr>
            <w:tcW w:type="dxa" w:w="3264"/>
            <w:vAlign w:val="top"/>
          </w:tcPr>
          <w:p>
            <w:r>
              <w:t>Novelty can drive longitudinal inquiry.</w:t>
            </w:r>
          </w:p>
        </w:tc>
      </w:tr>
      <w:tr>
        <w:tc>
          <w:tcPr>
            <w:tcW w:type="dxa" w:w="3264"/>
            <w:vAlign w:val="top"/>
          </w:tcPr>
          <w:p>
            <w:r>
              <w:t>Audit reconstruction</w:t>
            </w:r>
          </w:p>
        </w:tc>
        <w:tc>
          <w:tcPr>
            <w:tcW w:type="dxa" w:w="3264"/>
            <w:vAlign w:val="top"/>
          </w:tcPr>
          <w:p>
            <w:r>
              <w:t>Ability to join authorization, provider call and usage</w:t>
            </w:r>
          </w:p>
        </w:tc>
        <w:tc>
          <w:tcPr>
            <w:tcW w:type="dxa" w:w="3264"/>
            <w:vAlign w:val="top"/>
          </w:tcPr>
          <w:p>
            <w:r>
              <w:t>Evidence chain is reconstructable.</w:t>
            </w:r>
          </w:p>
        </w:tc>
      </w:tr>
    </w:tbl>
    <w:p/>
    <w:p>
      <w:pPr>
        <w:pStyle w:val="Heading1"/>
      </w:pPr>
      <w:r>
        <w:t>29. Implementation Status and Engineering Maturity</w:t>
      </w:r>
    </w:p>
    <w:p>
      <w:r>
        <w:t>The architecture should be evaluated with a strict distinction between implemented mechanisms and intended platform direction. Current J OS work has demonstrated a persistent-cognition kernel with schema-versioned atomic persistence; restoration of graph/investigation/question state; bounded graph behavior; prompt bounding; mediated Ollama provider invocation; token metering; audit-linked ProviderInvoked events; delegation/path guards; typed intake; and salvage/reintegration of document, vision and audio modules. Some platform concerns remain active engineering work, including complete resource canonicalization, comprehensive cascade revocation, production usage/billing sinks, full SaaS tenancy, device pairing UX and application-level integration.</w:t>
      </w:r>
    </w:p>
    <w:p>
      <w:r>
        <w:t>This distinction matters academically. J should not be evaluated as if every envisioned application is already complete. The contribution is the architecture plus an evolving reference implementation. The appropriate research question is whether the architecture provides a coherent and technically defensible substrate for the stated capabilities, and whether implemented kernel mechanisms support the thesis.</w:t>
      </w:r>
    </w:p>
    <w:p>
      <w:pPr>
        <w:pStyle w:val="Heading1"/>
      </w:pPr>
      <w:r>
        <w:t>30. Limitations and Open Research Questions</w:t>
      </w:r>
    </w:p>
    <w:p>
      <w:pPr>
        <w:pStyle w:val="ListBullet"/>
      </w:pPr>
      <w:r>
        <w:t>Cognitive scoring functions require empirical validation; human-like terminology such as attention or curiosity should not be mistaken for biological equivalence.</w:t>
      </w:r>
    </w:p>
    <w:p>
      <w:pPr>
        <w:pStyle w:val="ListBullet"/>
      </w:pPr>
      <w:r>
        <w:t>Long-term memory can accumulate incorrect information. Provenance, correction and supersession semantics require continued development.</w:t>
      </w:r>
    </w:p>
    <w:p>
      <w:pPr>
        <w:pStyle w:val="ListBullet"/>
      </w:pPr>
      <w:r>
        <w:t>Provider-independent state reduces vendor dependence but cannot make model behavior identical across providers.</w:t>
      </w:r>
    </w:p>
    <w:p>
      <w:pPr>
        <w:pStyle w:val="ListBullet"/>
      </w:pPr>
      <w:r>
        <w:t>Autonomy increases the importance of authorization, human oversight and domain-specific safety constraints.</w:t>
      </w:r>
    </w:p>
    <w:p>
      <w:pPr>
        <w:pStyle w:val="ListBullet"/>
      </w:pPr>
      <w:r>
        <w:t>Persistent cognition creates privacy obligations that transient chat systems can sometimes avoid.</w:t>
      </w:r>
    </w:p>
    <w:p>
      <w:pPr>
        <w:pStyle w:val="ListBullet"/>
      </w:pPr>
      <w:r>
        <w:t>Graph and memory pruning can remove information later discovered to be important; retention policies need measurable trade-offs.</w:t>
      </w:r>
    </w:p>
    <w:p>
      <w:pPr>
        <w:pStyle w:val="ListBullet"/>
      </w:pPr>
      <w:r>
        <w:t>Cross-application sharing increases utility but also increases blast radius if tenant/project boundaries are implemented incorrectly.</w:t>
      </w:r>
    </w:p>
    <w:p>
      <w:pPr>
        <w:pStyle w:val="ListBullet"/>
      </w:pPr>
      <w:r>
        <w:t>The architecture needs longitudinal benchmarks measured over weeks or months, not only turn-level model benchmarks.</w:t>
      </w:r>
    </w:p>
    <w:p>
      <w:pPr>
        <w:pStyle w:val="Heading1"/>
      </w:pPr>
      <w:r>
        <w:t>31. Intellectual and Technical Novelty</w:t>
      </w:r>
    </w:p>
    <w:p>
      <w:r>
        <w:t>The proposed novelty of J OS lies in the architectural unit of invention: a model-independent persistent cognitive runtime that treats cognition as an operating process with managed state and resources. The following combination is central:</w:t>
      </w:r>
    </w:p>
    <w:p>
      <w:pPr>
        <w:pStyle w:val="ListBullet"/>
      </w:pPr>
      <w:r>
        <w:t>Persistent cognition as a kernel responsibility rather than conversation replay.</w:t>
      </w:r>
    </w:p>
    <w:p>
      <w:pPr>
        <w:pStyle w:val="ListBullet"/>
      </w:pPr>
      <w:r>
        <w:t>A memory economy with segmented retention and bounded prompt projection.</w:t>
      </w:r>
    </w:p>
    <w:p>
      <w:pPr>
        <w:pStyle w:val="ListBullet"/>
      </w:pPr>
      <w:r>
        <w:t>Explicit attention allocation across reasoning, memory, planning, novelty, reflection and research.</w:t>
      </w:r>
    </w:p>
    <w:p>
      <w:pPr>
        <w:pStyle w:val="ListBullet"/>
      </w:pPr>
      <w:r>
        <w:t>Persistent novelty, curiosity and investigation structures.</w:t>
      </w:r>
    </w:p>
    <w:p>
      <w:pPr>
        <w:pStyle w:val="ListBullet"/>
      </w:pPr>
      <w:r>
        <w:t>A bounded cognitive graph with reference-based persistence.</w:t>
      </w:r>
    </w:p>
    <w:p>
      <w:pPr>
        <w:pStyle w:val="ListBullet"/>
      </w:pPr>
      <w:r>
        <w:t>Capability-mediated provider and tool invocation with delegation and revocation semantics.</w:t>
      </w:r>
    </w:p>
    <w:p>
      <w:pPr>
        <w:pStyle w:val="ListBullet"/>
      </w:pPr>
      <w:r>
        <w:t>Audit-linked model invocation with real provider usage evidence.</w:t>
      </w:r>
    </w:p>
    <w:p>
      <w:pPr>
        <w:pStyle w:val="ListBullet"/>
      </w:pPr>
      <w:r>
        <w:t>Typed multimodal intake feeding one persistent project/cognitive state.</w:t>
      </w:r>
    </w:p>
    <w:p>
      <w:pPr>
        <w:pStyle w:val="ListBullet"/>
      </w:pPr>
      <w:r>
        <w:t>Cross-interface continuity across web, mobile, desktop and CLI.</w:t>
      </w:r>
    </w:p>
    <w:p>
      <w:pPr>
        <w:pStyle w:val="ListBullet"/>
      </w:pPr>
      <w:r>
        <w:t>A plug-in/application model in which domain products inherit cognition rather than recreate it.</w:t>
      </w:r>
    </w:p>
    <w:p>
      <w:pPr>
        <w:pStyle w:val="ListBullet"/>
      </w:pPr>
      <w:r>
        <w:t>Local/cloud/hybrid deployment without making a remote model provider the owner of identity or memory.</w:t>
      </w:r>
    </w:p>
    <w:p>
      <w:r>
        <w:t>The result is best described as a cognitive operating system: not because it replaces Windows, Linux, Android or iOS, but because it provides operating-system-like services for a persistent artificial cognitive entity. Conventional operating systems virtualize and govern compute, storage, devices, users and processes. J OS virtualizes and governs model cognition, memory, attention, capabilities, projects, evidence and interfaces.</w:t>
      </w:r>
    </w:p>
    <w:p>
      <w:pPr>
        <w:pStyle w:val="Heading1"/>
      </w:pPr>
      <w:r>
        <w:t>32. Strategic Consequence: AI Becomes an Infrastructure Layer</w:t>
      </w:r>
    </w:p>
    <w:p>
      <w:r>
        <w:t>If the architecture succeeds, the strategic consequence is significant. Organizations would no longer need to choose a different isolated assistant for every workflow. They could operate a persistent cognitive substrate and attach applications to it. The value would accumulate in the user's or organization's durable cognitive state rather than exclusively in a model vendor's interface.</w:t>
      </w:r>
    </w:p>
    <w:p>
      <w:r>
        <w:t>This also changes the economics of model improvement. A better model can be adopted as a provider upgrade without discarding the accumulated J state. Conversely, a lower-cost local model can serve routine operations while a high-capability remote model is invoked only for tasks that justify it. Attention allocation and provider mediation can therefore become economic scheduling mechanisms as well as cognitive ones.</w:t>
      </w:r>
    </w:p>
    <w:p>
      <w:pPr>
        <w:pStyle w:val="Heading1"/>
      </w:pPr>
      <w:r>
        <w:t>33. Conclusion</w:t>
      </w:r>
    </w:p>
    <w:p>
      <w:r>
        <w:t>J and J OS propose a shift from model-centric artificial intelligence to runtime-centric persistent cognition. The model remains essential, but it ceases to be the architectural center. The center becomes a durable system that remembers selectively, allocates attention, preserves unresolved inquiry, mediates authority, controls provider access, links evidence to actions, survives restarts and appears consistently through multiple applications and devices.</w:t>
      </w:r>
    </w:p>
    <w:p>
      <w:r>
        <w:t>The architecture is intentionally ambitious. Its relevance comes from the direction in which the wider field is already moving: persistent sessions, long-term memory, agent tools and increasingly autonomous workflows. J OS argues that these features should not remain loosely attached framework capabilities. Once AI becomes persistent and operational, they become system responsibilities and should be designed with the same rigor applied to operating systems, databases and security kernels.</w:t>
      </w:r>
    </w:p>
    <w:p>
      <w:r>
        <w:t>The claim of being ahead of the market is therefore most defensible as a systems thesis: J OS is designed for problems that become unavoidable after persistence, autonomy and cross-application use arrive at scale. Its applications are correspondingly broad because the primitives are domain-neutral. If validated experimentally, J OS offers a path toward artificial intelligence that is not merely conversational, but continuous, governable, portable and structurally capable of becoming a long-term computational collaborator.</w:t>
      </w:r>
    </w:p>
    <w:p>
      <w:pPr>
        <w:pStyle w:val="Heading1"/>
      </w:pPr>
      <w:r>
        <w:t>References</w:t>
      </w:r>
    </w:p>
    <w:p>
      <w:pPr>
        <w:pStyle w:val="ListNumber"/>
      </w:pPr>
      <w:r>
        <w:t>OpenAI. “Sessions — OpenAI Agents SDK.” Persistent session memory retrieves stored conversation items before a run and persists new items afterward. https://openai.github.io/openai-agents-js/guides/sessions/ (accessed September 2026).</w:t>
      </w:r>
    </w:p>
    <w:p>
      <w:pPr>
        <w:pStyle w:val="ListNumber"/>
      </w:pPr>
      <w:r>
        <w:t>OpenAI. “Overview — Sessions, OpenAI Agents SDK (Python).” Documents persistent session implementations, compaction and multiple storage backends. https://openai.github.io/openai-agents-python/sessions/ (accessed September 2026).</w:t>
      </w:r>
    </w:p>
    <w:p>
      <w:pPr>
        <w:pStyle w:val="ListNumber"/>
      </w:pPr>
      <w:r>
        <w:t>OpenAI. “Agent memory — OpenAI Agents SDK.” Documents a beta memory mechanism separate from conversational sessions that distills lessons from prior runs into persistent workspace memory. https://openai.github.io/openai-agents-python/sandbox/memory/ (accessed September 2026).</w:t>
      </w:r>
    </w:p>
    <w:p>
      <w:pPr>
        <w:pStyle w:val="ListNumber"/>
      </w:pPr>
      <w:r>
        <w:t>Microsoft. “Memory (preview) — Microsoft Copilot Studio.” Documents capture, storage and reuse of per-user agent memory. https://learn.microsoft.com/en-us/microsoft-copilot-studio/agents-experience/memory-overview (accessed September 2026).</w:t>
      </w:r>
    </w:p>
    <w:p>
      <w:pPr>
        <w:pStyle w:val="ListNumber"/>
      </w:pPr>
      <w:r>
        <w:t>Thrussell, S. D. J OS architecture and implementation notes, 2026. Internal technical documentation and reference implementation.</w:t>
      </w:r>
    </w:p>
    <w:p>
      <w:pPr>
        <w:pStyle w:val="Heading1"/>
      </w:pPr>
      <w:r>
        <w:t>Appendix A. Logical Runtime Flow</w:t>
      </w:r>
    </w:p>
    <w:p>
      <w:r>
        <w:t>A representative cognitive operation follows this sequence:</w:t>
      </w:r>
    </w:p>
    <w:p>
      <w:pPr>
        <w:pStyle w:val="ListNumber"/>
      </w:pPr>
      <w:r>
        <w:t>An interface or application submits typed intake or an explicit task to J OS.</w:t>
      </w:r>
    </w:p>
    <w:p>
      <w:pPr>
        <w:pStyle w:val="ListNumber"/>
      </w:pPr>
      <w:r>
        <w:t>J OS resolves identity, tenant/project context and requested capability.</w:t>
      </w:r>
    </w:p>
    <w:p>
      <w:pPr>
        <w:pStyle w:val="ListNumber"/>
      </w:pPr>
      <w:r>
        <w:t>The capability layer authorizes or rejects the requested cognitive/provider operation.</w:t>
      </w:r>
    </w:p>
    <w:p>
      <w:pPr>
        <w:pStyle w:val="ListNumber"/>
      </w:pPr>
      <w:r>
        <w:t>The attention allocator selects relevant memory segments, recent events, unresolved questions, investigations and project state.</w:t>
      </w:r>
    </w:p>
    <w:p>
      <w:pPr>
        <w:pStyle w:val="ListNumber"/>
      </w:pPr>
      <w:r>
        <w:t>Prompt construction creates a bounded provider context rather than replaying the complete persistent state.</w:t>
      </w:r>
    </w:p>
    <w:p>
      <w:pPr>
        <w:pStyle w:val="ListNumber"/>
      </w:pPr>
      <w:r>
        <w:t>The mediated provider layer invokes the configured model with timeout/retry and metering.</w:t>
      </w:r>
    </w:p>
    <w:p>
      <w:pPr>
        <w:pStyle w:val="ListNumber"/>
      </w:pPr>
      <w:r>
        <w:t>Provider output is interpreted under application/kernel rules; model output does not automatically become durable truth.</w:t>
      </w:r>
    </w:p>
    <w:p>
      <w:pPr>
        <w:pStyle w:val="ListNumber"/>
      </w:pPr>
      <w:r>
        <w:t>Validated state transitions update memory, graph, questions, investigations, plans or application state.</w:t>
      </w:r>
    </w:p>
    <w:p>
      <w:pPr>
        <w:pStyle w:val="ListNumber"/>
      </w:pPr>
      <w:r>
        <w:t>Events record the operation, including provider usage and the audit link to authorization.</w:t>
      </w:r>
    </w:p>
    <w:p>
      <w:pPr>
        <w:pStyle w:val="ListNumber"/>
      </w:pPr>
      <w:r>
        <w:t>Atomic persistence commits the resulting cognitive state.</w:t>
      </w:r>
    </w:p>
    <w:p>
      <w:pPr>
        <w:pStyle w:val="ListNumber"/>
      </w:pPr>
      <w:r>
        <w:t>Any connected interface can subsequently observe the same updated J state subject to its permissions.</w:t>
      </w:r>
    </w:p>
    <w:p>
      <w:pPr>
        <w:pStyle w:val="Heading1"/>
      </w:pPr>
      <w:r>
        <w:t>Appendix B. Conceptual Component Diagram</w:t>
      </w:r>
    </w:p>
    <w:p>
      <w:pPr>
        <w:pStyle w:val="CaptionSmall"/>
      </w:pPr>
      <w:r>
        <w:br/>
        <w:t>┌──────────────────────────────────────────────────────────────────────┐</w:t>
        <w:br/>
        <w:t>│                         INTERFACES / CLIENTS                         │</w:t>
        <w:br/>
        <w:t>│     J Agent Web   J Mobile   Desktop   CLI   Domain Applications     │</w:t>
        <w:br/>
        <w:t>└───────────────────────────────┬──────────────────────────────────────┘</w:t>
        <w:br/>
        <w:t xml:space="preserve">                                │ typed requests / intake</w:t>
        <w:br/>
        <w:t>┌───────────────────────────────▼──────────────────────────────────────┐</w:t>
        <w:br/>
        <w:t>│                              J OS                                    │</w:t>
        <w:br/>
        <w:t>│  ┌──────────────────┐ ┌─────────────────┐ ┌──────────────────────┐  │</w:t>
        <w:br/>
        <w:t>│  │ Identity/Project │ │ Capability      │ │ Typed Intake         │  │</w:t>
        <w:br/>
        <w:t>│  │ Context          │ │ Security        │ │ Docs/Vision/Audio    │  │</w:t>
        <w:br/>
        <w:t>│  └────────┬─────────┘ └────────┬────────┘ └──────────┬───────────┘  │</w:t>
        <w:br/>
        <w:t>│           │                    │                     │              │</w:t>
        <w:br/>
        <w:t>│  ┌────────▼────────────────────▼─────────────────────▼───────────┐  │</w:t>
        <w:br/>
        <w:t>│  │              Persistent Cognitive State                     │  │</w:t>
        <w:br/>
        <w:t>│  │ Memory • Graph • Questions • Investigations • Novelty       │  │</w:t>
        <w:br/>
        <w:t>│  │ Curiosity • Plans • Resources • Project State               │  │</w:t>
        <w:br/>
        <w:t>│  └──────────────────────────┬────────────────────────────────────┘  │</w:t>
        <w:br/>
        <w:t>│                             │                                      │</w:t>
        <w:br/>
        <w:t>│  ┌──────────────────────────▼────────────────────────────────────┐  │</w:t>
        <w:br/>
        <w:t>│  │ Attention / Allocation / Prompt Projection                   │  │</w:t>
        <w:br/>
        <w:t>│  └──────────────────────────┬────────────────────────────────────┘  │</w:t>
        <w:br/>
        <w:t>│                             │ authorized bounded cognition          │</w:t>
        <w:br/>
        <w:t>│  ┌──────────────────────────▼────────────────────────────────────┐  │</w:t>
        <w:br/>
        <w:t>│  │ Provider Mediation • Metering • Timeout • Retry • Audit      │  │</w:t>
        <w:br/>
        <w:t>│  └──────────────────────────┬────────────────────────────────────┘  │</w:t>
        <w:br/>
        <w:t>│                             │                                      │</w:t>
        <w:br/>
        <w:t>│  ┌──────────────────────────▼────────────────────────────────────┐  │</w:t>
        <w:br/>
        <w:t>│  │ Event / Evidence Plane • Atomic Persistence • Usage Sink     │  │</w:t>
        <w:br/>
        <w:t>│  └───────────────────────────────────────────────────────────────┘  │</w:t>
        <w:br/>
        <w:t>└───────────────────────────────┬──────────────────────────────────────┘</w:t>
        <w:br/>
        <w:t xml:space="preserve">                                │</w:t>
        <w:br/>
        <w:t xml:space="preserve">                    ┌───────────▼───────────┐</w:t>
        <w:br/>
        <w:t xml:space="preserve">                    │ Replaceable Providers │</w:t>
        <w:br/>
        <w:t xml:space="preserve">                    │ Local / Cloud Models  │</w:t>
        <w:br/>
        <w:t xml:space="preserve">                    └───────────────────────┘</w:t>
        <w:br/>
      </w:r>
    </w:p>
    <w:p>
      <w:pPr>
        <w:pStyle w:val="Heading1"/>
      </w:pPr>
      <w:r>
        <w:t>Appendix C. University Review Questions</w:t>
      </w:r>
    </w:p>
    <w:p>
      <w:pPr>
        <w:pStyle w:val="ListBullet"/>
      </w:pPr>
      <w:r>
        <w:t>Is persistent cognition a useful abstraction distinct from session memory and conversation history?</w:t>
      </w:r>
    </w:p>
    <w:p>
      <w:pPr>
        <w:pStyle w:val="ListBullet"/>
      </w:pPr>
      <w:r>
        <w:t>Can attention allocation be formalized and benchmarked as a runtime scheduling problem?</w:t>
      </w:r>
    </w:p>
    <w:p>
      <w:pPr>
        <w:pStyle w:val="ListBullet"/>
      </w:pPr>
      <w:r>
        <w:t>Does provider independence materially improve continuity, sovereignty and cost control?</w:t>
      </w:r>
    </w:p>
    <w:p>
      <w:pPr>
        <w:pStyle w:val="ListBullet"/>
      </w:pPr>
      <w:r>
        <w:t>Can persistent curiosity/investigation objects improve longitudinal task performance?</w:t>
      </w:r>
    </w:p>
    <w:p>
      <w:pPr>
        <w:pStyle w:val="ListBullet"/>
      </w:pPr>
      <w:r>
        <w:t>Does kernel-mediated capability security provide stronger guarantees than model-level guardrails alone?</w:t>
      </w:r>
    </w:p>
    <w:p>
      <w:pPr>
        <w:pStyle w:val="ListBullet"/>
      </w:pPr>
      <w:r>
        <w:t>What persistence structures best balance continuity, privacy, provenance and bounded growth?</w:t>
      </w:r>
    </w:p>
    <w:p>
      <w:pPr>
        <w:pStyle w:val="ListBullet"/>
      </w:pPr>
      <w:r>
        <w:t>How should cognitive-runtime benchmarks differ from conventional one-shot LLM benchmarks?</w:t>
      </w:r>
    </w:p>
    <w:p>
      <w:pPr>
        <w:pStyle w:val="ListBullet"/>
      </w:pPr>
      <w:r>
        <w:t>Which parts of the architecture constitute protectable systems innovation versus known components combined in a new operating model?</w:t>
      </w:r>
    </w:p>
    <w:sectPr w:rsidR="00FC693F" w:rsidRPr="0006063C" w:rsidSect="00034616">
      <w:headerReference w:type="default" r:id="rId9"/>
      <w:footerReference w:type="default" r:id="rId10"/>
      <w:pgSz w:w="12240" w:h="15840"/>
      <w:pgMar w:top="1152"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Simona D. Thrussell, PhD  •  September 2026  •  Research / Technical Documentation</w:t>
    </w:r>
    <w:r>
      <w:t xml:space="preserve">  •  p.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sz w:val="16"/>
      </w:rPr>
      <w:t>J / J OS — Technical Architecture and Research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4F81BD" w:themeColor="accent1"/>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60"/>
      <w:ind w:left="432" w:right="432"/>
    </w:pPr>
    <w:rPr>
      <w:rFonts w:ascii="Aptos" w:hAnsi="Aptos"/>
      <w:i/>
      <w:sz w:val="20"/>
    </w:rPr>
  </w:style>
  <w:style w:type="paragraph" w:customStyle="1" w:styleId="CaptionSmall">
    <w:name w:val="CaptionSmall"/>
    <w:pPr>
      <w:spacing w:after="160"/>
    </w:pPr>
    <w:rPr>
      <w:rFonts w:ascii="Aptos" w:hAnsi="Aptos"/>
      <w:i/>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